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2F2" w:rsidRPr="000742BC" w:rsidRDefault="000B101E" w:rsidP="00EE22C8">
      <w:pPr>
        <w:pStyle w:val="Heading1"/>
      </w:pPr>
      <w:r w:rsidRPr="000742BC">
        <w:t>NDT Appeals Committee Report</w:t>
      </w:r>
    </w:p>
    <w:p w:rsidR="000B101E" w:rsidRPr="000742BC" w:rsidRDefault="000B101E" w:rsidP="000B101E">
      <w:pPr>
        <w:rPr>
          <w:sz w:val="24"/>
          <w:szCs w:val="24"/>
        </w:rPr>
      </w:pPr>
    </w:p>
    <w:p w:rsidR="000B101E" w:rsidRDefault="000B101E" w:rsidP="000B101E">
      <w:pPr>
        <w:jc w:val="center"/>
        <w:rPr>
          <w:sz w:val="24"/>
          <w:szCs w:val="24"/>
        </w:rPr>
      </w:pPr>
      <w:r w:rsidRPr="000742BC">
        <w:rPr>
          <w:sz w:val="24"/>
          <w:szCs w:val="24"/>
        </w:rPr>
        <w:t>Weber NDT Meeting, 3-28-13</w:t>
      </w:r>
    </w:p>
    <w:p w:rsidR="00EE22C8" w:rsidRPr="000742BC" w:rsidRDefault="00EE22C8" w:rsidP="00EE22C8">
      <w:pPr>
        <w:jc w:val="center"/>
        <w:rPr>
          <w:sz w:val="24"/>
          <w:szCs w:val="24"/>
        </w:rPr>
      </w:pPr>
      <w:r>
        <w:rPr>
          <w:sz w:val="24"/>
          <w:szCs w:val="24"/>
        </w:rPr>
        <w:t xml:space="preserve">Prepared by: </w:t>
      </w:r>
      <w:r w:rsidRPr="000742BC">
        <w:rPr>
          <w:sz w:val="24"/>
          <w:szCs w:val="24"/>
        </w:rPr>
        <w:t>Adrienne Brovero, Chair</w:t>
      </w:r>
    </w:p>
    <w:p w:rsidR="00EE22C8" w:rsidRPr="000742BC" w:rsidRDefault="00EE22C8" w:rsidP="000B101E">
      <w:pPr>
        <w:jc w:val="center"/>
        <w:rPr>
          <w:sz w:val="24"/>
          <w:szCs w:val="24"/>
        </w:rPr>
      </w:pPr>
    </w:p>
    <w:p w:rsidR="000B101E" w:rsidRPr="00EE22C8" w:rsidRDefault="00EE22C8" w:rsidP="000B101E">
      <w:pPr>
        <w:rPr>
          <w:sz w:val="24"/>
          <w:szCs w:val="24"/>
        </w:rPr>
      </w:pPr>
      <w:r w:rsidRPr="00EE22C8">
        <w:rPr>
          <w:sz w:val="24"/>
          <w:szCs w:val="24"/>
        </w:rPr>
        <w:t xml:space="preserve">Committee Members: Adrienne Brovero (UMW), Michael Hester (West Georgia), Gordon Stables (USC), Ron Stevenson (Wayne State), Sarah </w:t>
      </w:r>
      <w:proofErr w:type="spellStart"/>
      <w:r w:rsidRPr="00EE22C8">
        <w:rPr>
          <w:sz w:val="24"/>
          <w:szCs w:val="24"/>
        </w:rPr>
        <w:t>Topp</w:t>
      </w:r>
      <w:proofErr w:type="spellEnd"/>
      <w:r w:rsidRPr="00EE22C8">
        <w:rPr>
          <w:sz w:val="24"/>
          <w:szCs w:val="24"/>
        </w:rPr>
        <w:t xml:space="preserve"> (Trinity); Scott </w:t>
      </w:r>
      <w:proofErr w:type="spellStart"/>
      <w:r w:rsidRPr="00EE22C8">
        <w:rPr>
          <w:sz w:val="24"/>
          <w:szCs w:val="24"/>
        </w:rPr>
        <w:t>Odekirk</w:t>
      </w:r>
      <w:proofErr w:type="spellEnd"/>
      <w:r w:rsidRPr="00EE22C8">
        <w:rPr>
          <w:sz w:val="24"/>
          <w:szCs w:val="24"/>
        </w:rPr>
        <w:t xml:space="preserve"> (ISU, frequent alternate).</w:t>
      </w:r>
    </w:p>
    <w:p w:rsidR="000B101E" w:rsidRPr="00BA63DE" w:rsidRDefault="000B101E" w:rsidP="00BA63DE">
      <w:pPr>
        <w:pStyle w:val="Heading4"/>
        <w:jc w:val="center"/>
        <w:rPr>
          <w:sz w:val="32"/>
          <w:szCs w:val="32"/>
        </w:rPr>
      </w:pPr>
      <w:r w:rsidRPr="000742BC">
        <w:rPr>
          <w:sz w:val="32"/>
          <w:szCs w:val="32"/>
        </w:rPr>
        <w:t>Appeals</w:t>
      </w:r>
    </w:p>
    <w:p w:rsidR="000B101E" w:rsidRPr="000742BC" w:rsidRDefault="000B101E" w:rsidP="000B101E">
      <w:pPr>
        <w:pStyle w:val="Heading4"/>
        <w:rPr>
          <w:sz w:val="28"/>
          <w:szCs w:val="28"/>
        </w:rPr>
      </w:pPr>
      <w:r w:rsidRPr="000742BC">
        <w:rPr>
          <w:sz w:val="28"/>
          <w:szCs w:val="28"/>
        </w:rPr>
        <w:t>Debater Eligibility 1a</w:t>
      </w:r>
    </w:p>
    <w:p w:rsidR="000B101E" w:rsidRPr="000742BC" w:rsidRDefault="000B101E" w:rsidP="000B101E">
      <w:pPr>
        <w:rPr>
          <w:sz w:val="24"/>
          <w:szCs w:val="24"/>
        </w:rPr>
      </w:pPr>
    </w:p>
    <w:p w:rsidR="0064280F" w:rsidRPr="000742BC" w:rsidRDefault="000B101E" w:rsidP="000B101E">
      <w:pPr>
        <w:rPr>
          <w:sz w:val="24"/>
          <w:szCs w:val="24"/>
        </w:rPr>
      </w:pPr>
      <w:r w:rsidRPr="000742BC">
        <w:rPr>
          <w:rStyle w:val="StyleBoldUnderline"/>
          <w:sz w:val="24"/>
          <w:szCs w:val="24"/>
        </w:rPr>
        <w:t>Circumstances:</w:t>
      </w:r>
      <w:r w:rsidRPr="000742BC">
        <w:rPr>
          <w:sz w:val="24"/>
          <w:szCs w:val="24"/>
        </w:rPr>
        <w:t xml:space="preserve"> In a document for the school’s students, the registrar identified some stu</w:t>
      </w:r>
      <w:r w:rsidR="007F0634">
        <w:rPr>
          <w:sz w:val="24"/>
          <w:szCs w:val="24"/>
        </w:rPr>
        <w:t xml:space="preserve">dents as undergraduates in good </w:t>
      </w:r>
      <w:r w:rsidRPr="000742BC">
        <w:rPr>
          <w:sz w:val="24"/>
          <w:szCs w:val="24"/>
        </w:rPr>
        <w:t>standing, but singled out one of the students as a non-degree seeking student. Th</w:t>
      </w:r>
      <w:r w:rsidR="0064280F" w:rsidRPr="000742BC">
        <w:rPr>
          <w:sz w:val="24"/>
          <w:szCs w:val="24"/>
        </w:rPr>
        <w:t>at</w:t>
      </w:r>
      <w:r w:rsidRPr="000742BC">
        <w:rPr>
          <w:sz w:val="24"/>
          <w:szCs w:val="24"/>
        </w:rPr>
        <w:t xml:space="preserve"> student was determined by the Chair to be ineligible. The Appeals Committee reviewed </w:t>
      </w:r>
      <w:r w:rsidR="0064280F" w:rsidRPr="000742BC">
        <w:rPr>
          <w:sz w:val="24"/>
          <w:szCs w:val="24"/>
        </w:rPr>
        <w:t>documentation from the student’s coach, as well as the university’s website documentation regarding the particular program in which the student was enrolled. The coach explained that the student was taking a full course-load of substantive courses as part of a transition program in preparation for seeking standard admission to the school, and that the student had an exceptional GPA for that course work. The university’s website information about the program indicated that the transition program was a non-degree seeking program and that students enrolled were not considered undergraduates.</w:t>
      </w:r>
    </w:p>
    <w:p w:rsidR="0064280F" w:rsidRPr="000742BC" w:rsidRDefault="0064280F" w:rsidP="000B101E">
      <w:pPr>
        <w:rPr>
          <w:sz w:val="24"/>
          <w:szCs w:val="24"/>
        </w:rPr>
      </w:pPr>
    </w:p>
    <w:p w:rsidR="000B101E" w:rsidRPr="000742BC" w:rsidRDefault="0064280F" w:rsidP="000B101E">
      <w:pPr>
        <w:rPr>
          <w:sz w:val="24"/>
          <w:szCs w:val="24"/>
        </w:rPr>
      </w:pPr>
      <w:r w:rsidRPr="000742BC">
        <w:rPr>
          <w:rStyle w:val="StyleBoldUnderline"/>
          <w:sz w:val="24"/>
          <w:szCs w:val="24"/>
        </w:rPr>
        <w:t>Decision:</w:t>
      </w:r>
      <w:r w:rsidRPr="000742BC">
        <w:rPr>
          <w:sz w:val="24"/>
          <w:szCs w:val="24"/>
        </w:rPr>
        <w:t xml:space="preserve"> </w:t>
      </w:r>
      <w:r w:rsidR="000B101E" w:rsidRPr="000742BC">
        <w:rPr>
          <w:sz w:val="24"/>
          <w:szCs w:val="24"/>
        </w:rPr>
        <w:t>The Committee unanimously concurred with the Chair’</w:t>
      </w:r>
      <w:r w:rsidRPr="000742BC">
        <w:rPr>
          <w:sz w:val="24"/>
          <w:szCs w:val="24"/>
        </w:rPr>
        <w:t>s determination</w:t>
      </w:r>
      <w:r w:rsidR="000B101E" w:rsidRPr="000742BC">
        <w:rPr>
          <w:sz w:val="24"/>
          <w:szCs w:val="24"/>
        </w:rPr>
        <w:t xml:space="preserve"> and denied the appeal.</w:t>
      </w:r>
    </w:p>
    <w:p w:rsidR="0064280F" w:rsidRPr="000742BC" w:rsidRDefault="0064280F" w:rsidP="000B101E">
      <w:pPr>
        <w:rPr>
          <w:sz w:val="24"/>
          <w:szCs w:val="24"/>
        </w:rPr>
      </w:pPr>
    </w:p>
    <w:p w:rsidR="0064280F" w:rsidRPr="000742BC" w:rsidRDefault="0064280F" w:rsidP="000B101E">
      <w:pPr>
        <w:rPr>
          <w:sz w:val="24"/>
          <w:szCs w:val="24"/>
        </w:rPr>
      </w:pPr>
      <w:r w:rsidRPr="000742BC">
        <w:rPr>
          <w:rStyle w:val="StyleBoldUnderline"/>
          <w:sz w:val="24"/>
          <w:szCs w:val="24"/>
        </w:rPr>
        <w:t>Rationale:</w:t>
      </w:r>
      <w:r w:rsidRPr="000742BC">
        <w:rPr>
          <w:sz w:val="24"/>
          <w:szCs w:val="24"/>
        </w:rPr>
        <w:t xml:space="preserve"> The NDT and AFA rules governing eligibility</w:t>
      </w:r>
      <w:r w:rsidR="00B52199">
        <w:rPr>
          <w:sz w:val="24"/>
          <w:szCs w:val="24"/>
        </w:rPr>
        <w:t xml:space="preserve"> (NDT §II.A, AFA §I.1</w:t>
      </w:r>
      <w:r w:rsidR="007F0634">
        <w:rPr>
          <w:sz w:val="24"/>
          <w:szCs w:val="24"/>
        </w:rPr>
        <w:t>)</w:t>
      </w:r>
      <w:r w:rsidRPr="000742BC">
        <w:rPr>
          <w:sz w:val="24"/>
          <w:szCs w:val="24"/>
        </w:rPr>
        <w:t xml:space="preserve"> indicate that a student needs to be degree-seeking in order to be an undergraduate. This university did not consider the student to be degree-seeking. </w:t>
      </w:r>
      <w:r w:rsidR="000C7C83" w:rsidRPr="000742BC">
        <w:rPr>
          <w:sz w:val="24"/>
          <w:szCs w:val="24"/>
        </w:rPr>
        <w:t>The Committee was uncomfortable with ignoring the university’s own definition, as well as with the potential precedent set by allowing non-undergraduates to be eligible.</w:t>
      </w:r>
    </w:p>
    <w:p w:rsidR="000B101E" w:rsidRPr="000742BC" w:rsidRDefault="000B101E" w:rsidP="000B101E">
      <w:pPr>
        <w:pStyle w:val="Heading4"/>
        <w:rPr>
          <w:sz w:val="28"/>
          <w:szCs w:val="28"/>
        </w:rPr>
      </w:pPr>
      <w:r w:rsidRPr="000742BC">
        <w:rPr>
          <w:sz w:val="28"/>
          <w:szCs w:val="28"/>
        </w:rPr>
        <w:t>Debater Eligibility 1b</w:t>
      </w:r>
    </w:p>
    <w:p w:rsidR="000B101E" w:rsidRPr="000742BC" w:rsidRDefault="000B101E" w:rsidP="000B101E">
      <w:pPr>
        <w:rPr>
          <w:sz w:val="24"/>
          <w:szCs w:val="24"/>
        </w:rPr>
      </w:pPr>
    </w:p>
    <w:p w:rsidR="000C7C83" w:rsidRPr="000742BC" w:rsidRDefault="000C7C83" w:rsidP="000C7C83">
      <w:pPr>
        <w:rPr>
          <w:sz w:val="24"/>
          <w:szCs w:val="24"/>
        </w:rPr>
      </w:pPr>
      <w:r w:rsidRPr="000742BC">
        <w:rPr>
          <w:rStyle w:val="StyleBoldUnderline"/>
          <w:sz w:val="24"/>
          <w:szCs w:val="24"/>
        </w:rPr>
        <w:t>Circumstances:</w:t>
      </w:r>
      <w:r w:rsidRPr="000742BC">
        <w:rPr>
          <w:sz w:val="24"/>
          <w:szCs w:val="24"/>
        </w:rPr>
        <w:t xml:space="preserve"> The coach for the student identified above (Debater Eligibility 1a) appealed the Committee’s decision. The coach’s letter provided more information about the student’s background and indicated the student had begun the process of applying for undergraduate admission (the transition program allows students to enroll upon successful completion of the program). </w:t>
      </w:r>
    </w:p>
    <w:p w:rsidR="000C7C83" w:rsidRPr="000742BC" w:rsidRDefault="000C7C83" w:rsidP="000C7C83">
      <w:pPr>
        <w:rPr>
          <w:sz w:val="24"/>
          <w:szCs w:val="24"/>
        </w:rPr>
      </w:pPr>
    </w:p>
    <w:p w:rsidR="000C7C83" w:rsidRPr="000742BC" w:rsidRDefault="000C7C83" w:rsidP="000C7C83">
      <w:pPr>
        <w:rPr>
          <w:sz w:val="24"/>
          <w:szCs w:val="24"/>
        </w:rPr>
      </w:pPr>
      <w:r w:rsidRPr="000742BC">
        <w:rPr>
          <w:rStyle w:val="StyleBoldUnderline"/>
          <w:sz w:val="24"/>
          <w:szCs w:val="24"/>
        </w:rPr>
        <w:t>Decision:</w:t>
      </w:r>
      <w:r w:rsidRPr="000742BC">
        <w:rPr>
          <w:sz w:val="24"/>
          <w:szCs w:val="24"/>
        </w:rPr>
        <w:t xml:space="preserve"> The Committee unanimously upheld its previous determination that the student was not eligible.</w:t>
      </w:r>
    </w:p>
    <w:p w:rsidR="000C7C83" w:rsidRPr="000742BC" w:rsidRDefault="000C7C83" w:rsidP="000C7C83">
      <w:pPr>
        <w:rPr>
          <w:sz w:val="24"/>
          <w:szCs w:val="24"/>
        </w:rPr>
      </w:pPr>
    </w:p>
    <w:p w:rsidR="000C7C83" w:rsidRPr="00402042" w:rsidRDefault="000C7C83" w:rsidP="000B101E">
      <w:pPr>
        <w:rPr>
          <w:sz w:val="24"/>
          <w:szCs w:val="24"/>
        </w:rPr>
      </w:pPr>
      <w:r w:rsidRPr="000742BC">
        <w:rPr>
          <w:rStyle w:val="StyleBoldUnderline"/>
          <w:sz w:val="24"/>
          <w:szCs w:val="24"/>
        </w:rPr>
        <w:t>Rationale:</w:t>
      </w:r>
      <w:r w:rsidRPr="000742BC">
        <w:rPr>
          <w:sz w:val="24"/>
          <w:szCs w:val="24"/>
        </w:rPr>
        <w:t xml:space="preserve"> </w:t>
      </w:r>
      <w:r w:rsidR="00B80538" w:rsidRPr="000742BC">
        <w:rPr>
          <w:sz w:val="24"/>
          <w:szCs w:val="24"/>
        </w:rPr>
        <w:t>The Committee did not think the circumstances had changed – the university still did not consider the student to be degree-seeking/an undergraduate at the current time, in spite of the student’s desire to enroll this fall.</w:t>
      </w:r>
    </w:p>
    <w:p w:rsidR="000B101E" w:rsidRPr="000742BC" w:rsidRDefault="000B101E" w:rsidP="000B101E">
      <w:pPr>
        <w:pStyle w:val="Heading4"/>
        <w:rPr>
          <w:sz w:val="28"/>
          <w:szCs w:val="28"/>
        </w:rPr>
      </w:pPr>
      <w:r w:rsidRPr="000742BC">
        <w:rPr>
          <w:sz w:val="28"/>
          <w:szCs w:val="28"/>
        </w:rPr>
        <w:t>Debater Eligibility Deadline</w:t>
      </w:r>
      <w:r w:rsidR="009B2D7B" w:rsidRPr="000742BC">
        <w:rPr>
          <w:sz w:val="28"/>
          <w:szCs w:val="28"/>
        </w:rPr>
        <w:t xml:space="preserve"> Extension</w:t>
      </w:r>
    </w:p>
    <w:p w:rsidR="009B2D7B" w:rsidRPr="000742BC" w:rsidRDefault="009B2D7B" w:rsidP="009B2D7B">
      <w:pPr>
        <w:rPr>
          <w:sz w:val="24"/>
          <w:szCs w:val="24"/>
        </w:rPr>
      </w:pPr>
    </w:p>
    <w:p w:rsidR="005B23A9" w:rsidRPr="000742BC" w:rsidRDefault="009B2D7B" w:rsidP="009B2D7B">
      <w:pPr>
        <w:rPr>
          <w:sz w:val="24"/>
          <w:szCs w:val="24"/>
        </w:rPr>
      </w:pPr>
      <w:r w:rsidRPr="000742BC">
        <w:rPr>
          <w:rStyle w:val="StyleBoldUnderline"/>
          <w:sz w:val="24"/>
          <w:szCs w:val="24"/>
        </w:rPr>
        <w:t>Circumstances:</w:t>
      </w:r>
      <w:r w:rsidRPr="000742BC">
        <w:rPr>
          <w:sz w:val="24"/>
          <w:szCs w:val="24"/>
        </w:rPr>
        <w:t xml:space="preserve"> A recent transfer student was unable to obtain documentation from the school indicating enrollment in good standing. The coach for the student appealed seeking </w:t>
      </w:r>
      <w:r w:rsidR="00940100" w:rsidRPr="000742BC">
        <w:rPr>
          <w:sz w:val="24"/>
          <w:szCs w:val="24"/>
        </w:rPr>
        <w:t xml:space="preserve">an extension of </w:t>
      </w:r>
      <w:r w:rsidRPr="000742BC">
        <w:rPr>
          <w:sz w:val="24"/>
          <w:szCs w:val="24"/>
        </w:rPr>
        <w:t>the eligibility deadline</w:t>
      </w:r>
      <w:r w:rsidR="005B23A9" w:rsidRPr="000742BC">
        <w:rPr>
          <w:sz w:val="24"/>
          <w:szCs w:val="24"/>
        </w:rPr>
        <w:t xml:space="preserve"> and for the team in question to be considered in the First Round process.</w:t>
      </w:r>
      <w:r w:rsidRPr="000742BC">
        <w:rPr>
          <w:sz w:val="24"/>
          <w:szCs w:val="24"/>
        </w:rPr>
        <w:t xml:space="preserve"> The coach made the argument that there were extenuating circumstances that made it difficult to obtain the eligibility document</w:t>
      </w:r>
      <w:r w:rsidR="007F0634">
        <w:rPr>
          <w:sz w:val="24"/>
          <w:szCs w:val="24"/>
        </w:rPr>
        <w:t xml:space="preserve">; </w:t>
      </w:r>
      <w:r w:rsidRPr="000742BC">
        <w:rPr>
          <w:sz w:val="24"/>
          <w:szCs w:val="24"/>
        </w:rPr>
        <w:t xml:space="preserve">the student’s prior school had </w:t>
      </w:r>
      <w:r w:rsidR="00D12DCE" w:rsidRPr="000742BC">
        <w:rPr>
          <w:sz w:val="24"/>
          <w:szCs w:val="24"/>
        </w:rPr>
        <w:t xml:space="preserve">been slow in sending a transcript, and the registrar had not conducted the necessary credit audit to determine good standing due to the delay of the transcript. Additionally, it was </w:t>
      </w:r>
      <w:r w:rsidR="001F6FB2" w:rsidRPr="000742BC">
        <w:rPr>
          <w:sz w:val="24"/>
          <w:szCs w:val="24"/>
        </w:rPr>
        <w:t>possible that</w:t>
      </w:r>
      <w:r w:rsidR="00D12DCE" w:rsidRPr="000742BC">
        <w:rPr>
          <w:sz w:val="24"/>
          <w:szCs w:val="24"/>
        </w:rPr>
        <w:t xml:space="preserve"> such a document </w:t>
      </w:r>
      <w:r w:rsidR="001F6FB2" w:rsidRPr="000742BC">
        <w:rPr>
          <w:sz w:val="24"/>
          <w:szCs w:val="24"/>
        </w:rPr>
        <w:t xml:space="preserve">might not </w:t>
      </w:r>
      <w:r w:rsidR="00D12DCE" w:rsidRPr="000742BC">
        <w:rPr>
          <w:sz w:val="24"/>
          <w:szCs w:val="24"/>
        </w:rPr>
        <w:t xml:space="preserve">be produced in time to demonstrate eligibility prior to the announcement of First Round Bids. </w:t>
      </w:r>
    </w:p>
    <w:p w:rsidR="005B23A9" w:rsidRPr="000742BC" w:rsidRDefault="005B23A9" w:rsidP="009B2D7B">
      <w:pPr>
        <w:rPr>
          <w:sz w:val="24"/>
          <w:szCs w:val="24"/>
        </w:rPr>
      </w:pPr>
    </w:p>
    <w:p w:rsidR="005B23A9" w:rsidRPr="000742BC" w:rsidRDefault="00E57982" w:rsidP="009B2D7B">
      <w:pPr>
        <w:rPr>
          <w:sz w:val="24"/>
          <w:szCs w:val="24"/>
        </w:rPr>
      </w:pPr>
      <w:r w:rsidRPr="000742BC">
        <w:rPr>
          <w:sz w:val="24"/>
          <w:szCs w:val="24"/>
        </w:rPr>
        <w:t xml:space="preserve">The coach submitted additional documents including </w:t>
      </w:r>
      <w:r w:rsidR="00940100" w:rsidRPr="000742BC">
        <w:rPr>
          <w:sz w:val="24"/>
          <w:szCs w:val="24"/>
        </w:rPr>
        <w:t xml:space="preserve">the </w:t>
      </w:r>
      <w:r w:rsidR="0031687B" w:rsidRPr="000742BC">
        <w:rPr>
          <w:sz w:val="24"/>
          <w:szCs w:val="24"/>
        </w:rPr>
        <w:t xml:space="preserve">transfer </w:t>
      </w:r>
      <w:r w:rsidR="00653FA1" w:rsidRPr="000742BC">
        <w:rPr>
          <w:sz w:val="24"/>
          <w:szCs w:val="24"/>
        </w:rPr>
        <w:t>order request</w:t>
      </w:r>
      <w:r w:rsidR="0031687B" w:rsidRPr="000742BC">
        <w:rPr>
          <w:sz w:val="24"/>
          <w:szCs w:val="24"/>
        </w:rPr>
        <w:t xml:space="preserve"> indicating when the student had initially requested</w:t>
      </w:r>
      <w:r w:rsidR="00653FA1" w:rsidRPr="000742BC">
        <w:rPr>
          <w:sz w:val="24"/>
          <w:szCs w:val="24"/>
        </w:rPr>
        <w:t xml:space="preserve"> the transcript, a copy of the student’s schedule at the new school, </w:t>
      </w:r>
      <w:r w:rsidR="005B23A9" w:rsidRPr="000742BC">
        <w:rPr>
          <w:sz w:val="24"/>
          <w:szCs w:val="24"/>
        </w:rPr>
        <w:t>screenshots of the university’s academic standing policy, and letters from the registrar’s office. The letters indicated that the transcript had only been received that Friday, February 15</w:t>
      </w:r>
      <w:r w:rsidR="007542B3" w:rsidRPr="000742BC">
        <w:rPr>
          <w:sz w:val="24"/>
          <w:szCs w:val="24"/>
        </w:rPr>
        <w:t>th</w:t>
      </w:r>
      <w:r w:rsidR="005B23A9" w:rsidRPr="000742BC">
        <w:rPr>
          <w:sz w:val="24"/>
          <w:szCs w:val="24"/>
        </w:rPr>
        <w:t>, and that his GPA looked to be above a 3.0, but that it still depended on the processing of the student’s transcript by their office.</w:t>
      </w:r>
    </w:p>
    <w:p w:rsidR="00D12DCE" w:rsidRPr="000742BC" w:rsidRDefault="00D12DCE" w:rsidP="009B2D7B">
      <w:pPr>
        <w:rPr>
          <w:sz w:val="24"/>
          <w:szCs w:val="24"/>
        </w:rPr>
      </w:pPr>
    </w:p>
    <w:p w:rsidR="009B2D7B" w:rsidRPr="000742BC" w:rsidRDefault="009B2D7B" w:rsidP="009B2D7B">
      <w:pPr>
        <w:rPr>
          <w:sz w:val="24"/>
          <w:szCs w:val="24"/>
        </w:rPr>
      </w:pPr>
      <w:r w:rsidRPr="000742BC">
        <w:rPr>
          <w:rStyle w:val="StyleBoldUnderline"/>
          <w:sz w:val="24"/>
          <w:szCs w:val="24"/>
        </w:rPr>
        <w:t>Decision:</w:t>
      </w:r>
      <w:r w:rsidRPr="000742BC">
        <w:rPr>
          <w:sz w:val="24"/>
          <w:szCs w:val="24"/>
        </w:rPr>
        <w:t xml:space="preserve"> The Committee unanimously decided to extend the deadline for the team to be eligible to receive a First Round until 12 pm </w:t>
      </w:r>
      <w:r w:rsidR="007542B3" w:rsidRPr="000742BC">
        <w:rPr>
          <w:sz w:val="24"/>
          <w:szCs w:val="24"/>
        </w:rPr>
        <w:t xml:space="preserve">CST </w:t>
      </w:r>
      <w:r w:rsidRPr="000742BC">
        <w:rPr>
          <w:sz w:val="24"/>
          <w:szCs w:val="24"/>
        </w:rPr>
        <w:t xml:space="preserve">on </w:t>
      </w:r>
      <w:r w:rsidR="007542B3" w:rsidRPr="000742BC">
        <w:rPr>
          <w:sz w:val="24"/>
          <w:szCs w:val="24"/>
        </w:rPr>
        <w:t>Monday, February 18</w:t>
      </w:r>
      <w:r w:rsidR="007542B3" w:rsidRPr="000742BC">
        <w:rPr>
          <w:sz w:val="24"/>
          <w:szCs w:val="24"/>
          <w:vertAlign w:val="superscript"/>
        </w:rPr>
        <w:t>th</w:t>
      </w:r>
      <w:r w:rsidR="007542B3" w:rsidRPr="000742BC">
        <w:rPr>
          <w:sz w:val="24"/>
          <w:szCs w:val="24"/>
        </w:rPr>
        <w:t xml:space="preserve"> (</w:t>
      </w:r>
      <w:r w:rsidRPr="000742BC">
        <w:rPr>
          <w:sz w:val="24"/>
          <w:szCs w:val="24"/>
        </w:rPr>
        <w:t>the day the Director was to announce th</w:t>
      </w:r>
      <w:r w:rsidR="007542B3" w:rsidRPr="000742BC">
        <w:rPr>
          <w:sz w:val="24"/>
          <w:szCs w:val="24"/>
        </w:rPr>
        <w:t>e First Rounds)</w:t>
      </w:r>
      <w:r w:rsidRPr="000742BC">
        <w:rPr>
          <w:sz w:val="24"/>
          <w:szCs w:val="24"/>
        </w:rPr>
        <w:t>.</w:t>
      </w:r>
      <w:r w:rsidR="007542B3" w:rsidRPr="000742BC">
        <w:rPr>
          <w:sz w:val="24"/>
          <w:szCs w:val="24"/>
        </w:rPr>
        <w:t xml:space="preserve"> By that deadline, the school had to provide the NDT Committee Chair with appropriate eligibility </w:t>
      </w:r>
      <w:r w:rsidR="00735D38" w:rsidRPr="000742BC">
        <w:rPr>
          <w:sz w:val="24"/>
          <w:szCs w:val="24"/>
        </w:rPr>
        <w:t>documentation</w:t>
      </w:r>
      <w:r w:rsidR="007542B3" w:rsidRPr="000742BC">
        <w:rPr>
          <w:sz w:val="24"/>
          <w:szCs w:val="24"/>
        </w:rPr>
        <w:t xml:space="preserve"> or a letter that indicated that the student will be considered </w:t>
      </w:r>
      <w:r w:rsidR="00B2118A" w:rsidRPr="000742BC">
        <w:rPr>
          <w:sz w:val="24"/>
          <w:szCs w:val="24"/>
        </w:rPr>
        <w:t xml:space="preserve">and undergraduate </w:t>
      </w:r>
      <w:r w:rsidR="007542B3" w:rsidRPr="000742BC">
        <w:rPr>
          <w:sz w:val="24"/>
          <w:szCs w:val="24"/>
        </w:rPr>
        <w:t>enrolled in good standing upon completion of the processing of the transcript. If such was not provided by the new deadline, the team would n</w:t>
      </w:r>
      <w:r w:rsidR="00940100" w:rsidRPr="000742BC">
        <w:rPr>
          <w:sz w:val="24"/>
          <w:szCs w:val="24"/>
        </w:rPr>
        <w:t>ot be eligible for First Round c</w:t>
      </w:r>
      <w:r w:rsidR="007542B3" w:rsidRPr="000742BC">
        <w:rPr>
          <w:sz w:val="24"/>
          <w:szCs w:val="24"/>
        </w:rPr>
        <w:t>onsideration.</w:t>
      </w:r>
    </w:p>
    <w:p w:rsidR="009B2D7B" w:rsidRPr="000742BC" w:rsidRDefault="009B2D7B" w:rsidP="009B2D7B">
      <w:pPr>
        <w:rPr>
          <w:sz w:val="24"/>
          <w:szCs w:val="24"/>
        </w:rPr>
      </w:pPr>
    </w:p>
    <w:p w:rsidR="000B101E" w:rsidRPr="000742BC" w:rsidRDefault="009B2D7B" w:rsidP="000B101E">
      <w:pPr>
        <w:rPr>
          <w:sz w:val="24"/>
          <w:szCs w:val="24"/>
        </w:rPr>
      </w:pPr>
      <w:r w:rsidRPr="000742BC">
        <w:rPr>
          <w:rStyle w:val="StyleBoldUnderline"/>
          <w:sz w:val="24"/>
          <w:szCs w:val="24"/>
        </w:rPr>
        <w:t>Rationale:</w:t>
      </w:r>
      <w:r w:rsidRPr="000742BC">
        <w:rPr>
          <w:sz w:val="24"/>
          <w:szCs w:val="24"/>
        </w:rPr>
        <w:t xml:space="preserve"> The </w:t>
      </w:r>
      <w:r w:rsidR="007542B3" w:rsidRPr="000742BC">
        <w:rPr>
          <w:sz w:val="24"/>
          <w:szCs w:val="24"/>
        </w:rPr>
        <w:t xml:space="preserve">Committee </w:t>
      </w:r>
      <w:r w:rsidR="00940100" w:rsidRPr="000742BC">
        <w:rPr>
          <w:sz w:val="24"/>
          <w:szCs w:val="24"/>
        </w:rPr>
        <w:t xml:space="preserve">was uncomfortable allowing a team to receive a First Round who </w:t>
      </w:r>
      <w:r w:rsidR="00662023">
        <w:rPr>
          <w:sz w:val="24"/>
          <w:szCs w:val="24"/>
        </w:rPr>
        <w:t xml:space="preserve">might turn out to be ineligible </w:t>
      </w:r>
      <w:r w:rsidR="007F0634">
        <w:rPr>
          <w:sz w:val="24"/>
          <w:szCs w:val="24"/>
        </w:rPr>
        <w:t>(The 17</w:t>
      </w:r>
      <w:r w:rsidR="007F0634" w:rsidRPr="007F0634">
        <w:rPr>
          <w:sz w:val="24"/>
          <w:szCs w:val="24"/>
          <w:vertAlign w:val="superscript"/>
        </w:rPr>
        <w:t>th</w:t>
      </w:r>
      <w:r w:rsidR="00662023">
        <w:rPr>
          <w:sz w:val="24"/>
          <w:szCs w:val="24"/>
        </w:rPr>
        <w:t xml:space="preserve"> ranked applicant </w:t>
      </w:r>
      <w:r w:rsidR="007F0634" w:rsidRPr="00662023">
        <w:rPr>
          <w:i/>
          <w:sz w:val="24"/>
          <w:szCs w:val="24"/>
        </w:rPr>
        <w:t>does not</w:t>
      </w:r>
      <w:r w:rsidR="007F0634">
        <w:rPr>
          <w:sz w:val="24"/>
          <w:szCs w:val="24"/>
        </w:rPr>
        <w:t xml:space="preserve"> just get to move up, assuming 16</w:t>
      </w:r>
      <w:r w:rsidR="007F0634" w:rsidRPr="007F0634">
        <w:rPr>
          <w:sz w:val="24"/>
          <w:szCs w:val="24"/>
          <w:vertAlign w:val="superscript"/>
        </w:rPr>
        <w:t>th</w:t>
      </w:r>
      <w:r w:rsidR="007F0634">
        <w:rPr>
          <w:sz w:val="24"/>
          <w:szCs w:val="24"/>
        </w:rPr>
        <w:t xml:space="preserve"> slot (NDT §II.A</w:t>
      </w:r>
      <w:r w:rsidR="00496389">
        <w:rPr>
          <w:sz w:val="24"/>
          <w:szCs w:val="24"/>
        </w:rPr>
        <w:t>.3</w:t>
      </w:r>
      <w:r w:rsidR="007F0634">
        <w:rPr>
          <w:sz w:val="24"/>
          <w:szCs w:val="24"/>
        </w:rPr>
        <w:t>)</w:t>
      </w:r>
      <w:r w:rsidR="00496389">
        <w:rPr>
          <w:sz w:val="24"/>
          <w:szCs w:val="24"/>
        </w:rPr>
        <w:t>.</w:t>
      </w:r>
      <w:r w:rsidR="007F0634">
        <w:rPr>
          <w:sz w:val="24"/>
          <w:szCs w:val="24"/>
        </w:rPr>
        <w:t xml:space="preserve"> </w:t>
      </w:r>
      <w:r w:rsidR="00940100" w:rsidRPr="000742BC">
        <w:rPr>
          <w:sz w:val="24"/>
          <w:szCs w:val="24"/>
        </w:rPr>
        <w:t xml:space="preserve">However, it was also the Committee’s opinion that the First Rounds should accurately reflect the teams determined to be ranked in the Top 16. </w:t>
      </w:r>
      <w:r w:rsidR="00662023">
        <w:rPr>
          <w:sz w:val="24"/>
          <w:szCs w:val="24"/>
        </w:rPr>
        <w:t>In consultation with the Director and Chair, the Committee</w:t>
      </w:r>
      <w:r w:rsidR="00B033E1">
        <w:rPr>
          <w:sz w:val="24"/>
          <w:szCs w:val="24"/>
        </w:rPr>
        <w:t xml:space="preserve"> </w:t>
      </w:r>
      <w:proofErr w:type="gramStart"/>
      <w:r w:rsidR="00B033E1">
        <w:rPr>
          <w:sz w:val="24"/>
          <w:szCs w:val="24"/>
        </w:rPr>
        <w:t>determine</w:t>
      </w:r>
      <w:proofErr w:type="gramEnd"/>
      <w:r w:rsidR="00B033E1">
        <w:rPr>
          <w:sz w:val="24"/>
          <w:szCs w:val="24"/>
        </w:rPr>
        <w:t xml:space="preserve"> the optimal length</w:t>
      </w:r>
      <w:bookmarkStart w:id="0" w:name="_GoBack"/>
      <w:bookmarkEnd w:id="0"/>
      <w:r w:rsidR="00662023">
        <w:rPr>
          <w:sz w:val="24"/>
          <w:szCs w:val="24"/>
        </w:rPr>
        <w:t xml:space="preserve"> of the extension. </w:t>
      </w:r>
      <w:r w:rsidR="00940100" w:rsidRPr="000742BC">
        <w:rPr>
          <w:sz w:val="24"/>
          <w:szCs w:val="24"/>
        </w:rPr>
        <w:t>The short extension of the deadline was intended to afford the school additional time to handle the situation, but at the same avert the possibility that a First Round might be awarded to a team that had not successfully demonstrated eligibility at the time of qualification.</w:t>
      </w:r>
    </w:p>
    <w:p w:rsidR="000B101E" w:rsidRPr="000742BC" w:rsidRDefault="000B101E" w:rsidP="000B101E">
      <w:pPr>
        <w:pStyle w:val="Heading4"/>
        <w:rPr>
          <w:sz w:val="28"/>
          <w:szCs w:val="28"/>
        </w:rPr>
      </w:pPr>
      <w:r w:rsidRPr="000742BC">
        <w:rPr>
          <w:sz w:val="28"/>
          <w:szCs w:val="28"/>
        </w:rPr>
        <w:t>Debater Eligibility 2</w:t>
      </w:r>
    </w:p>
    <w:p w:rsidR="000B101E" w:rsidRPr="000742BC" w:rsidRDefault="000B101E" w:rsidP="000B101E">
      <w:pPr>
        <w:rPr>
          <w:sz w:val="24"/>
          <w:szCs w:val="24"/>
        </w:rPr>
      </w:pPr>
    </w:p>
    <w:p w:rsidR="008C597F" w:rsidRPr="000742BC" w:rsidRDefault="008C597F" w:rsidP="008C597F">
      <w:pPr>
        <w:rPr>
          <w:sz w:val="24"/>
          <w:szCs w:val="24"/>
        </w:rPr>
      </w:pPr>
      <w:r w:rsidRPr="000742BC">
        <w:rPr>
          <w:rStyle w:val="StyleBoldUnderline"/>
          <w:sz w:val="24"/>
          <w:szCs w:val="24"/>
        </w:rPr>
        <w:t>Circumstances:</w:t>
      </w:r>
      <w:r w:rsidRPr="000742BC">
        <w:rPr>
          <w:sz w:val="24"/>
          <w:szCs w:val="24"/>
        </w:rPr>
        <w:t xml:space="preserve"> A debater attempting to qualify </w:t>
      </w:r>
      <w:r w:rsidR="00B03BA9" w:rsidRPr="000742BC">
        <w:rPr>
          <w:sz w:val="24"/>
          <w:szCs w:val="24"/>
        </w:rPr>
        <w:t xml:space="preserve">had </w:t>
      </w:r>
      <w:r w:rsidRPr="000742BC">
        <w:rPr>
          <w:sz w:val="24"/>
          <w:szCs w:val="24"/>
        </w:rPr>
        <w:t>judged at the 1997 NDT. The NDT rules indicate anyone who judges at the NDT forgoes future eligibility</w:t>
      </w:r>
      <w:r w:rsidR="00BA679F">
        <w:rPr>
          <w:sz w:val="24"/>
          <w:szCs w:val="24"/>
        </w:rPr>
        <w:t xml:space="preserve"> (NDT §II.A.3)</w:t>
      </w:r>
      <w:r w:rsidRPr="000742BC">
        <w:rPr>
          <w:sz w:val="24"/>
          <w:szCs w:val="24"/>
        </w:rPr>
        <w:t xml:space="preserve">. </w:t>
      </w:r>
      <w:r w:rsidR="00BA679F">
        <w:rPr>
          <w:sz w:val="24"/>
          <w:szCs w:val="24"/>
        </w:rPr>
        <w:t xml:space="preserve">That rule was in effect at the point at which he judged. </w:t>
      </w:r>
      <w:r w:rsidRPr="000742BC">
        <w:rPr>
          <w:sz w:val="24"/>
          <w:szCs w:val="24"/>
        </w:rPr>
        <w:t xml:space="preserve">That student was determined by the Chair to be ineligible. The Appeals Committee received an appeal from the student in question, indicating that the </w:t>
      </w:r>
      <w:r w:rsidRPr="000742BC">
        <w:rPr>
          <w:sz w:val="24"/>
          <w:szCs w:val="24"/>
        </w:rPr>
        <w:lastRenderedPageBreak/>
        <w:t>student was unaware of the rule at the time at which he judged</w:t>
      </w:r>
      <w:r w:rsidR="00034DD8" w:rsidRPr="000742BC">
        <w:rPr>
          <w:sz w:val="24"/>
          <w:szCs w:val="24"/>
        </w:rPr>
        <w:t>, so did not knowingly forfeit eligibility</w:t>
      </w:r>
      <w:r w:rsidRPr="000742BC">
        <w:rPr>
          <w:sz w:val="24"/>
          <w:szCs w:val="24"/>
        </w:rPr>
        <w:t>.</w:t>
      </w:r>
    </w:p>
    <w:p w:rsidR="008C597F" w:rsidRPr="000742BC" w:rsidRDefault="008C597F" w:rsidP="008C597F">
      <w:pPr>
        <w:rPr>
          <w:sz w:val="24"/>
          <w:szCs w:val="24"/>
        </w:rPr>
      </w:pPr>
    </w:p>
    <w:p w:rsidR="008C597F" w:rsidRPr="000742BC" w:rsidRDefault="008C597F" w:rsidP="008C597F">
      <w:pPr>
        <w:rPr>
          <w:sz w:val="24"/>
          <w:szCs w:val="24"/>
        </w:rPr>
      </w:pPr>
      <w:r w:rsidRPr="000742BC">
        <w:rPr>
          <w:rStyle w:val="StyleBoldUnderline"/>
          <w:sz w:val="24"/>
          <w:szCs w:val="24"/>
        </w:rPr>
        <w:t>Decision:</w:t>
      </w:r>
      <w:r w:rsidRPr="000742BC">
        <w:rPr>
          <w:sz w:val="24"/>
          <w:szCs w:val="24"/>
        </w:rPr>
        <w:t xml:space="preserve"> The Committee voted 4-1 to grant the appeal, deeming the student eligible.</w:t>
      </w:r>
    </w:p>
    <w:p w:rsidR="008C597F" w:rsidRPr="000742BC" w:rsidRDefault="008C597F" w:rsidP="008C597F">
      <w:pPr>
        <w:rPr>
          <w:sz w:val="24"/>
          <w:szCs w:val="24"/>
        </w:rPr>
      </w:pPr>
    </w:p>
    <w:p w:rsidR="00B03BA9" w:rsidRPr="000742BC" w:rsidRDefault="008C597F" w:rsidP="008C597F">
      <w:pPr>
        <w:rPr>
          <w:sz w:val="24"/>
          <w:szCs w:val="24"/>
        </w:rPr>
      </w:pPr>
      <w:r w:rsidRPr="000742BC">
        <w:rPr>
          <w:rStyle w:val="StyleBoldUnderline"/>
          <w:sz w:val="24"/>
          <w:szCs w:val="24"/>
        </w:rPr>
        <w:t>Rationale:</w:t>
      </w:r>
      <w:r w:rsidRPr="000742BC">
        <w:rPr>
          <w:sz w:val="24"/>
          <w:szCs w:val="24"/>
        </w:rPr>
        <w:t xml:space="preserve"> The majority of the Committee believed the student was unaware that judging would forfeit future eligibility, and that granting the student’s appeal would not set a precedent for future eligibility decisions or enforcement of other rules</w:t>
      </w:r>
      <w:r w:rsidR="00B27EA8" w:rsidRPr="000742BC">
        <w:rPr>
          <w:sz w:val="24"/>
          <w:szCs w:val="24"/>
        </w:rPr>
        <w:t xml:space="preserve"> because this student’s circumstances were unique</w:t>
      </w:r>
      <w:r w:rsidRPr="000742BC">
        <w:rPr>
          <w:sz w:val="24"/>
          <w:szCs w:val="24"/>
        </w:rPr>
        <w:t xml:space="preserve">. </w:t>
      </w:r>
    </w:p>
    <w:p w:rsidR="00B03BA9" w:rsidRPr="000742BC" w:rsidRDefault="00B03BA9" w:rsidP="008C597F">
      <w:pPr>
        <w:rPr>
          <w:sz w:val="24"/>
          <w:szCs w:val="24"/>
        </w:rPr>
      </w:pPr>
    </w:p>
    <w:p w:rsidR="004E3666" w:rsidRPr="000742BC" w:rsidRDefault="00A4014E" w:rsidP="008C597F">
      <w:pPr>
        <w:rPr>
          <w:sz w:val="24"/>
          <w:szCs w:val="24"/>
        </w:rPr>
      </w:pPr>
      <w:r w:rsidRPr="000742BC">
        <w:rPr>
          <w:rStyle w:val="StyleBoldUnderline"/>
          <w:sz w:val="24"/>
          <w:szCs w:val="24"/>
        </w:rPr>
        <w:t>Dissent:</w:t>
      </w:r>
      <w:r w:rsidRPr="000742BC">
        <w:rPr>
          <w:sz w:val="24"/>
          <w:szCs w:val="24"/>
        </w:rPr>
        <w:t xml:space="preserve"> </w:t>
      </w:r>
      <w:r w:rsidR="008C597F" w:rsidRPr="000742BC">
        <w:rPr>
          <w:sz w:val="24"/>
          <w:szCs w:val="24"/>
        </w:rPr>
        <w:t xml:space="preserve">The dissenting member expressed </w:t>
      </w:r>
      <w:r w:rsidR="004E3666" w:rsidRPr="000742BC">
        <w:rPr>
          <w:sz w:val="24"/>
          <w:szCs w:val="24"/>
        </w:rPr>
        <w:t>4</w:t>
      </w:r>
      <w:r w:rsidR="008C597F" w:rsidRPr="000742BC">
        <w:rPr>
          <w:sz w:val="24"/>
          <w:szCs w:val="24"/>
        </w:rPr>
        <w:t xml:space="preserve"> concerns – </w:t>
      </w:r>
    </w:p>
    <w:p w:rsidR="004E3666" w:rsidRPr="000742BC" w:rsidRDefault="004E3666" w:rsidP="008C597F">
      <w:pPr>
        <w:rPr>
          <w:sz w:val="24"/>
          <w:szCs w:val="24"/>
        </w:rPr>
      </w:pPr>
      <w:r w:rsidRPr="000742BC">
        <w:rPr>
          <w:sz w:val="24"/>
          <w:szCs w:val="24"/>
        </w:rPr>
        <w:t xml:space="preserve">a) It is not </w:t>
      </w:r>
      <w:r w:rsidR="00B52199">
        <w:rPr>
          <w:sz w:val="24"/>
          <w:szCs w:val="24"/>
        </w:rPr>
        <w:t>with</w:t>
      </w:r>
      <w:r w:rsidRPr="000742BC">
        <w:rPr>
          <w:sz w:val="24"/>
          <w:szCs w:val="24"/>
        </w:rPr>
        <w:t xml:space="preserve">in the purview of the Committee to exempt students from the eligibility rules. The Appeals Committee is the wrong process by which to functionally nullify an NDT rule. </w:t>
      </w:r>
    </w:p>
    <w:p w:rsidR="004E3666" w:rsidRPr="000742BC" w:rsidRDefault="004E3666" w:rsidP="008C597F">
      <w:pPr>
        <w:rPr>
          <w:sz w:val="24"/>
          <w:szCs w:val="24"/>
        </w:rPr>
      </w:pPr>
      <w:r w:rsidRPr="000742BC">
        <w:rPr>
          <w:sz w:val="24"/>
          <w:szCs w:val="24"/>
        </w:rPr>
        <w:t>b</w:t>
      </w:r>
      <w:r w:rsidR="008C597F" w:rsidRPr="000742BC">
        <w:rPr>
          <w:sz w:val="24"/>
          <w:szCs w:val="24"/>
        </w:rPr>
        <w:t>)</w:t>
      </w:r>
      <w:r w:rsidR="00B27EA8" w:rsidRPr="000742BC">
        <w:rPr>
          <w:sz w:val="24"/>
          <w:szCs w:val="24"/>
        </w:rPr>
        <w:t xml:space="preserve"> The student had ample oppo</w:t>
      </w:r>
      <w:r w:rsidRPr="000742BC">
        <w:rPr>
          <w:sz w:val="24"/>
          <w:szCs w:val="24"/>
        </w:rPr>
        <w:t>rtunity to be aware of the rule.</w:t>
      </w:r>
      <w:r w:rsidR="00B27EA8" w:rsidRPr="000742BC">
        <w:rPr>
          <w:sz w:val="24"/>
          <w:szCs w:val="24"/>
        </w:rPr>
        <w:t xml:space="preserve"> </w:t>
      </w:r>
    </w:p>
    <w:p w:rsidR="004E3666" w:rsidRPr="000742BC" w:rsidRDefault="004E3666" w:rsidP="008C597F">
      <w:pPr>
        <w:rPr>
          <w:sz w:val="24"/>
          <w:szCs w:val="24"/>
        </w:rPr>
      </w:pPr>
      <w:r w:rsidRPr="000742BC">
        <w:rPr>
          <w:sz w:val="24"/>
          <w:szCs w:val="24"/>
        </w:rPr>
        <w:t>c</w:t>
      </w:r>
      <w:r w:rsidR="00B27EA8" w:rsidRPr="000742BC">
        <w:rPr>
          <w:sz w:val="24"/>
          <w:szCs w:val="24"/>
        </w:rPr>
        <w:t>) Ignorance of the rule doe</w:t>
      </w:r>
      <w:r w:rsidRPr="000742BC">
        <w:rPr>
          <w:sz w:val="24"/>
          <w:szCs w:val="24"/>
        </w:rPr>
        <w:t>s not legitimate violations.</w:t>
      </w:r>
      <w:r w:rsidR="00B27EA8" w:rsidRPr="000742BC">
        <w:rPr>
          <w:sz w:val="24"/>
          <w:szCs w:val="24"/>
        </w:rPr>
        <w:t xml:space="preserve"> </w:t>
      </w:r>
    </w:p>
    <w:p w:rsidR="008C597F" w:rsidRPr="000742BC" w:rsidRDefault="004E3666" w:rsidP="000B101E">
      <w:pPr>
        <w:rPr>
          <w:sz w:val="24"/>
          <w:szCs w:val="24"/>
        </w:rPr>
      </w:pPr>
      <w:r w:rsidRPr="000742BC">
        <w:rPr>
          <w:sz w:val="24"/>
          <w:szCs w:val="24"/>
        </w:rPr>
        <w:t>d</w:t>
      </w:r>
      <w:r w:rsidR="00B27EA8" w:rsidRPr="000742BC">
        <w:rPr>
          <w:sz w:val="24"/>
          <w:szCs w:val="24"/>
        </w:rPr>
        <w:t>) Allowing nullification/non-enforcement of this rule sets a precedent for future non-enforcement of any of the NDT rules.</w:t>
      </w:r>
    </w:p>
    <w:p w:rsidR="000B101E" w:rsidRPr="000742BC" w:rsidRDefault="000B101E" w:rsidP="000B101E">
      <w:pPr>
        <w:pStyle w:val="Heading4"/>
        <w:rPr>
          <w:sz w:val="28"/>
          <w:szCs w:val="28"/>
        </w:rPr>
      </w:pPr>
      <w:r w:rsidRPr="000742BC">
        <w:rPr>
          <w:sz w:val="28"/>
          <w:szCs w:val="28"/>
        </w:rPr>
        <w:t>Declaration of Intent Deadline</w:t>
      </w:r>
    </w:p>
    <w:p w:rsidR="000B101E" w:rsidRPr="000742BC" w:rsidRDefault="000B101E" w:rsidP="000B101E">
      <w:pPr>
        <w:rPr>
          <w:sz w:val="24"/>
          <w:szCs w:val="24"/>
        </w:rPr>
      </w:pPr>
    </w:p>
    <w:p w:rsidR="00A4014E" w:rsidRPr="000742BC" w:rsidRDefault="00B03BA9" w:rsidP="00B03BA9">
      <w:pPr>
        <w:rPr>
          <w:sz w:val="24"/>
          <w:szCs w:val="24"/>
        </w:rPr>
      </w:pPr>
      <w:r w:rsidRPr="000742BC">
        <w:rPr>
          <w:rStyle w:val="StyleBoldUnderline"/>
          <w:sz w:val="24"/>
          <w:szCs w:val="24"/>
        </w:rPr>
        <w:t>Circumstances:</w:t>
      </w:r>
      <w:r w:rsidRPr="000742BC">
        <w:rPr>
          <w:sz w:val="24"/>
          <w:szCs w:val="24"/>
        </w:rPr>
        <w:t xml:space="preserve"> A district representative requested after the preliminary bid allocation to add an additional team that had not been previously declared. The request was to allow them to be both eligible and to count for bid allocation purposes. There had been a misunderstanding in which the representative had not thought the team had declared intent, so the team had not been counted in the district’s prior declaration(s). </w:t>
      </w:r>
    </w:p>
    <w:p w:rsidR="00A4014E" w:rsidRPr="000742BC" w:rsidRDefault="00A4014E" w:rsidP="00B03BA9">
      <w:pPr>
        <w:rPr>
          <w:sz w:val="24"/>
          <w:szCs w:val="24"/>
        </w:rPr>
      </w:pPr>
    </w:p>
    <w:p w:rsidR="00B03BA9" w:rsidRPr="000742BC" w:rsidRDefault="00B03BA9" w:rsidP="00B03BA9">
      <w:pPr>
        <w:rPr>
          <w:sz w:val="24"/>
          <w:szCs w:val="24"/>
        </w:rPr>
      </w:pPr>
      <w:r w:rsidRPr="000742BC">
        <w:rPr>
          <w:sz w:val="24"/>
          <w:szCs w:val="24"/>
        </w:rPr>
        <w:t>The Bid Allocation Chair indicated that it was well past the declaration deadline, additional teams had already been added by that district post-deadline, but at this point adding would alter overall bid allocation.</w:t>
      </w:r>
      <w:r w:rsidR="00A4014E" w:rsidRPr="000742BC">
        <w:rPr>
          <w:sz w:val="24"/>
          <w:szCs w:val="24"/>
        </w:rPr>
        <w:t xml:space="preserve"> A compromise was proposed in which the team could be eligible, but not count for bid allocation.</w:t>
      </w:r>
    </w:p>
    <w:p w:rsidR="00B03BA9" w:rsidRPr="000742BC" w:rsidRDefault="00B03BA9" w:rsidP="00B03BA9">
      <w:pPr>
        <w:rPr>
          <w:sz w:val="24"/>
          <w:szCs w:val="24"/>
        </w:rPr>
      </w:pPr>
    </w:p>
    <w:p w:rsidR="00B03BA9" w:rsidRPr="000742BC" w:rsidRDefault="00B03BA9" w:rsidP="00B03BA9">
      <w:pPr>
        <w:rPr>
          <w:sz w:val="24"/>
          <w:szCs w:val="24"/>
        </w:rPr>
      </w:pPr>
      <w:r w:rsidRPr="000742BC">
        <w:rPr>
          <w:rStyle w:val="StyleBoldUnderline"/>
          <w:sz w:val="24"/>
          <w:szCs w:val="24"/>
        </w:rPr>
        <w:t>Decision:</w:t>
      </w:r>
      <w:r w:rsidRPr="000742BC">
        <w:rPr>
          <w:sz w:val="24"/>
          <w:szCs w:val="24"/>
        </w:rPr>
        <w:t xml:space="preserve"> The Committee unanimously concurred with the </w:t>
      </w:r>
      <w:r w:rsidR="00A4014E" w:rsidRPr="000742BC">
        <w:rPr>
          <w:sz w:val="24"/>
          <w:szCs w:val="24"/>
        </w:rPr>
        <w:t xml:space="preserve">Bid Allocation </w:t>
      </w:r>
      <w:r w:rsidRPr="000742BC">
        <w:rPr>
          <w:sz w:val="24"/>
          <w:szCs w:val="24"/>
        </w:rPr>
        <w:t xml:space="preserve">Chair’s </w:t>
      </w:r>
      <w:r w:rsidR="00A4014E" w:rsidRPr="000742BC">
        <w:rPr>
          <w:sz w:val="24"/>
          <w:szCs w:val="24"/>
        </w:rPr>
        <w:t>compromise</w:t>
      </w:r>
      <w:r w:rsidRPr="000742BC">
        <w:rPr>
          <w:sz w:val="24"/>
          <w:szCs w:val="24"/>
        </w:rPr>
        <w:t xml:space="preserve"> and </w:t>
      </w:r>
      <w:r w:rsidR="00A4014E" w:rsidRPr="000742BC">
        <w:rPr>
          <w:sz w:val="24"/>
          <w:szCs w:val="24"/>
        </w:rPr>
        <w:t>deemed the team to be eligible to qualify, but could not count for bid allocation.</w:t>
      </w:r>
    </w:p>
    <w:p w:rsidR="00B03BA9" w:rsidRPr="000742BC" w:rsidRDefault="00B03BA9" w:rsidP="00B03BA9">
      <w:pPr>
        <w:rPr>
          <w:sz w:val="24"/>
          <w:szCs w:val="24"/>
        </w:rPr>
      </w:pPr>
    </w:p>
    <w:p w:rsidR="00B03BA9" w:rsidRPr="000742BC" w:rsidRDefault="00B03BA9" w:rsidP="00B03BA9">
      <w:pPr>
        <w:rPr>
          <w:sz w:val="24"/>
          <w:szCs w:val="24"/>
        </w:rPr>
      </w:pPr>
      <w:r w:rsidRPr="000742BC">
        <w:rPr>
          <w:rStyle w:val="StyleBoldUnderline"/>
          <w:sz w:val="24"/>
          <w:szCs w:val="24"/>
        </w:rPr>
        <w:t>Rationale:</w:t>
      </w:r>
      <w:r w:rsidRPr="000742BC">
        <w:rPr>
          <w:sz w:val="24"/>
          <w:szCs w:val="24"/>
        </w:rPr>
        <w:t xml:space="preserve"> </w:t>
      </w:r>
      <w:r w:rsidR="00A4014E" w:rsidRPr="000742BC">
        <w:rPr>
          <w:sz w:val="24"/>
          <w:szCs w:val="24"/>
        </w:rPr>
        <w:t>While the Committee could appreciate the misunderstanding which gave rise to the late declaration, the district had already been the recipient of a mistake/grace period by the Bid Allocation Chair</w:t>
      </w:r>
      <w:r w:rsidR="002744AF" w:rsidRPr="000742BC">
        <w:rPr>
          <w:sz w:val="24"/>
          <w:szCs w:val="24"/>
        </w:rPr>
        <w:t>, allowing them to add additional teams.</w:t>
      </w:r>
      <w:r w:rsidR="00A4014E" w:rsidRPr="000742BC">
        <w:rPr>
          <w:sz w:val="24"/>
          <w:szCs w:val="24"/>
        </w:rPr>
        <w:t xml:space="preserve"> The district representative has a responsibility to make timely declarations</w:t>
      </w:r>
      <w:r w:rsidR="002744AF" w:rsidRPr="000742BC">
        <w:rPr>
          <w:sz w:val="24"/>
          <w:szCs w:val="24"/>
        </w:rPr>
        <w:t>, so the district should not benefit from an additional bid due to late declaration. However, given that the students had intended to compete to qualify, they should be allowed to be eligible to qualify.</w:t>
      </w:r>
    </w:p>
    <w:p w:rsidR="00D21181" w:rsidRDefault="00D21181">
      <w:pPr>
        <w:spacing w:after="200" w:line="276" w:lineRule="auto"/>
        <w:rPr>
          <w:sz w:val="24"/>
          <w:szCs w:val="24"/>
        </w:rPr>
      </w:pPr>
      <w:r>
        <w:rPr>
          <w:sz w:val="24"/>
          <w:szCs w:val="24"/>
        </w:rPr>
        <w:br w:type="page"/>
      </w:r>
    </w:p>
    <w:p w:rsidR="000B101E" w:rsidRPr="000742BC" w:rsidRDefault="000B101E" w:rsidP="00465E3B">
      <w:pPr>
        <w:spacing w:after="200" w:line="276" w:lineRule="auto"/>
        <w:rPr>
          <w:sz w:val="24"/>
          <w:szCs w:val="24"/>
        </w:rPr>
      </w:pPr>
    </w:p>
    <w:p w:rsidR="009B2D7B" w:rsidRPr="000742BC" w:rsidRDefault="009B2D7B" w:rsidP="009B2D7B">
      <w:pPr>
        <w:pStyle w:val="Heading4"/>
        <w:jc w:val="center"/>
        <w:rPr>
          <w:sz w:val="32"/>
          <w:szCs w:val="32"/>
        </w:rPr>
      </w:pPr>
      <w:r w:rsidRPr="000742BC">
        <w:rPr>
          <w:sz w:val="32"/>
          <w:szCs w:val="32"/>
        </w:rPr>
        <w:t>Issues for Future Consideration</w:t>
      </w:r>
    </w:p>
    <w:p w:rsidR="00271D68" w:rsidRPr="000742BC" w:rsidRDefault="00271D68" w:rsidP="009B2D7B">
      <w:pPr>
        <w:rPr>
          <w:sz w:val="24"/>
          <w:szCs w:val="24"/>
        </w:rPr>
      </w:pPr>
    </w:p>
    <w:p w:rsidR="00271D68" w:rsidRPr="00B52199" w:rsidRDefault="00271D68" w:rsidP="00B52199">
      <w:pPr>
        <w:pStyle w:val="ListParagraph"/>
        <w:numPr>
          <w:ilvl w:val="0"/>
          <w:numId w:val="1"/>
        </w:numPr>
        <w:rPr>
          <w:sz w:val="24"/>
          <w:szCs w:val="24"/>
        </w:rPr>
      </w:pPr>
      <w:r w:rsidRPr="00B52199">
        <w:rPr>
          <w:sz w:val="24"/>
          <w:szCs w:val="24"/>
        </w:rPr>
        <w:t>Transfer student policies</w:t>
      </w:r>
    </w:p>
    <w:p w:rsidR="00271D68" w:rsidRPr="00B52199" w:rsidRDefault="00271D68" w:rsidP="00B52199">
      <w:pPr>
        <w:pStyle w:val="ListParagraph"/>
        <w:numPr>
          <w:ilvl w:val="1"/>
          <w:numId w:val="1"/>
        </w:numPr>
        <w:rPr>
          <w:sz w:val="24"/>
          <w:szCs w:val="24"/>
        </w:rPr>
      </w:pPr>
      <w:r w:rsidRPr="00B52199">
        <w:rPr>
          <w:sz w:val="24"/>
          <w:szCs w:val="24"/>
        </w:rPr>
        <w:t>Minimum number of tournaments/rounds together to be considered for a First Round Bid</w:t>
      </w:r>
      <w:r w:rsidRPr="00B52199">
        <w:rPr>
          <w:sz w:val="24"/>
          <w:szCs w:val="24"/>
        </w:rPr>
        <w:tab/>
      </w:r>
    </w:p>
    <w:p w:rsidR="00271D68" w:rsidRPr="00B52199" w:rsidRDefault="00271D68" w:rsidP="00B52199">
      <w:pPr>
        <w:pStyle w:val="ListParagraph"/>
        <w:numPr>
          <w:ilvl w:val="1"/>
          <w:numId w:val="1"/>
        </w:numPr>
        <w:rPr>
          <w:sz w:val="24"/>
          <w:szCs w:val="24"/>
        </w:rPr>
      </w:pPr>
      <w:r w:rsidRPr="00B52199">
        <w:rPr>
          <w:sz w:val="24"/>
          <w:szCs w:val="24"/>
        </w:rPr>
        <w:t>Protections against poaching</w:t>
      </w:r>
      <w:r w:rsidR="00B52199">
        <w:rPr>
          <w:sz w:val="24"/>
          <w:szCs w:val="24"/>
        </w:rPr>
        <w:t>?</w:t>
      </w:r>
    </w:p>
    <w:p w:rsidR="00271D68" w:rsidRPr="000742BC" w:rsidRDefault="00271D68" w:rsidP="009B2D7B">
      <w:pPr>
        <w:rPr>
          <w:sz w:val="24"/>
          <w:szCs w:val="24"/>
        </w:rPr>
      </w:pPr>
    </w:p>
    <w:p w:rsidR="00271D68" w:rsidRPr="00B52199" w:rsidRDefault="00271D68" w:rsidP="00B52199">
      <w:pPr>
        <w:pStyle w:val="ListParagraph"/>
        <w:numPr>
          <w:ilvl w:val="0"/>
          <w:numId w:val="1"/>
        </w:numPr>
        <w:rPr>
          <w:sz w:val="24"/>
          <w:szCs w:val="24"/>
        </w:rPr>
      </w:pPr>
      <w:r w:rsidRPr="00B52199">
        <w:rPr>
          <w:sz w:val="24"/>
          <w:szCs w:val="24"/>
        </w:rPr>
        <w:t xml:space="preserve">Judge eligibility </w:t>
      </w:r>
    </w:p>
    <w:p w:rsidR="00271D68" w:rsidRPr="000742BC" w:rsidRDefault="00271D68" w:rsidP="00271D68">
      <w:pPr>
        <w:ind w:firstLine="720"/>
        <w:rPr>
          <w:sz w:val="24"/>
          <w:szCs w:val="24"/>
        </w:rPr>
      </w:pPr>
    </w:p>
    <w:p w:rsidR="000B101E" w:rsidRPr="00B52199" w:rsidRDefault="00271D68" w:rsidP="00B52199">
      <w:pPr>
        <w:pStyle w:val="ListParagraph"/>
        <w:numPr>
          <w:ilvl w:val="1"/>
          <w:numId w:val="1"/>
        </w:numPr>
        <w:rPr>
          <w:sz w:val="24"/>
          <w:szCs w:val="24"/>
        </w:rPr>
      </w:pPr>
      <w:r w:rsidRPr="00B52199">
        <w:rPr>
          <w:sz w:val="24"/>
          <w:szCs w:val="24"/>
        </w:rPr>
        <w:t>Eligibility forfeiture notification/procedure</w:t>
      </w:r>
    </w:p>
    <w:p w:rsidR="00271D68" w:rsidRPr="000742BC" w:rsidRDefault="00271D68" w:rsidP="00271D68">
      <w:pPr>
        <w:rPr>
          <w:sz w:val="24"/>
          <w:szCs w:val="24"/>
        </w:rPr>
      </w:pPr>
    </w:p>
    <w:p w:rsidR="00271D68" w:rsidRPr="00B52199" w:rsidRDefault="00271D68" w:rsidP="00B52199">
      <w:pPr>
        <w:pStyle w:val="ListParagraph"/>
        <w:numPr>
          <w:ilvl w:val="0"/>
          <w:numId w:val="1"/>
        </w:numPr>
        <w:rPr>
          <w:sz w:val="24"/>
          <w:szCs w:val="24"/>
        </w:rPr>
      </w:pPr>
      <w:r w:rsidRPr="00B52199">
        <w:rPr>
          <w:sz w:val="24"/>
          <w:szCs w:val="24"/>
        </w:rPr>
        <w:t xml:space="preserve">Team replacement – Order of succession </w:t>
      </w:r>
      <w:r w:rsidR="00B52199" w:rsidRPr="00B52199">
        <w:rPr>
          <w:sz w:val="24"/>
          <w:szCs w:val="24"/>
        </w:rPr>
        <w:t>– Why do we have alternates?</w:t>
      </w:r>
    </w:p>
    <w:sectPr w:rsidR="00271D68" w:rsidRPr="00B52199">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C04" w:rsidRDefault="00E13C04" w:rsidP="005F5576">
      <w:r>
        <w:separator/>
      </w:r>
    </w:p>
  </w:endnote>
  <w:endnote w:type="continuationSeparator" w:id="0">
    <w:p w:rsidR="00E13C04" w:rsidRDefault="00E13C04"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C04" w:rsidRDefault="00E13C04" w:rsidP="005F5576">
      <w:r>
        <w:separator/>
      </w:r>
    </w:p>
  </w:footnote>
  <w:footnote w:type="continuationSeparator" w:id="0">
    <w:p w:rsidR="00E13C04" w:rsidRDefault="00E13C04" w:rsidP="005F5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B81" w:rsidRDefault="00E13C04">
    <w:pPr>
      <w:pStyle w:val="Header"/>
    </w:pPr>
    <w:r>
      <w:fldChar w:fldCharType="begin"/>
    </w:r>
    <w:r>
      <w:instrText xml:space="preserve"> FILENAME   \* MERGEFORMAT </w:instrText>
    </w:r>
    <w:r>
      <w:fldChar w:fldCharType="separate"/>
    </w:r>
    <w:r w:rsidR="00B01573">
      <w:rPr>
        <w:noProof/>
      </w:rPr>
      <w:t>NDT Appeals Committee Report-Brovero-3-28-13</w:t>
    </w:r>
    <w:r>
      <w:rPr>
        <w:noProof/>
      </w:rPr>
      <w:fldChar w:fldCharType="end"/>
    </w:r>
    <w:r w:rsidR="00113B81">
      <w:tab/>
    </w:r>
    <w:r w:rsidR="00113B81">
      <w:tab/>
      <w:t xml:space="preserve">Page </w:t>
    </w:r>
    <w:r w:rsidR="00113B81">
      <w:rPr>
        <w:b/>
      </w:rPr>
      <w:fldChar w:fldCharType="begin"/>
    </w:r>
    <w:r w:rsidR="00113B81">
      <w:rPr>
        <w:b/>
      </w:rPr>
      <w:instrText xml:space="preserve"> PAGE  \* Arabic  \* MERGEFORMAT </w:instrText>
    </w:r>
    <w:r w:rsidR="00113B81">
      <w:rPr>
        <w:b/>
      </w:rPr>
      <w:fldChar w:fldCharType="separate"/>
    </w:r>
    <w:r w:rsidR="00B033E1">
      <w:rPr>
        <w:b/>
        <w:noProof/>
      </w:rPr>
      <w:t>2</w:t>
    </w:r>
    <w:r w:rsidR="00113B81">
      <w:rPr>
        <w:b/>
      </w:rPr>
      <w:fldChar w:fldCharType="end"/>
    </w:r>
    <w:r w:rsidR="00113B81">
      <w:t xml:space="preserve"> of </w:t>
    </w:r>
    <w:r w:rsidR="00113B81">
      <w:rPr>
        <w:b/>
      </w:rPr>
      <w:fldChar w:fldCharType="begin"/>
    </w:r>
    <w:r w:rsidR="00113B81">
      <w:rPr>
        <w:b/>
      </w:rPr>
      <w:instrText xml:space="preserve"> NUMPAGES  \* Arabic  \* MERGEFORMAT </w:instrText>
    </w:r>
    <w:r w:rsidR="00113B81">
      <w:rPr>
        <w:b/>
      </w:rPr>
      <w:fldChar w:fldCharType="separate"/>
    </w:r>
    <w:r w:rsidR="00B033E1">
      <w:rPr>
        <w:b/>
        <w:noProof/>
      </w:rPr>
      <w:t>4</w:t>
    </w:r>
    <w:r w:rsidR="00113B81">
      <w:rPr>
        <w:b/>
      </w:rPr>
      <w:fldChar w:fldCharType="end"/>
    </w:r>
  </w:p>
  <w:p w:rsidR="00113B81" w:rsidRDefault="00113B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7EE6"/>
    <w:multiLevelType w:val="hybridMultilevel"/>
    <w:tmpl w:val="1A8A9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01E"/>
    <w:rsid w:val="000022F2"/>
    <w:rsid w:val="0000459F"/>
    <w:rsid w:val="00004EB4"/>
    <w:rsid w:val="0002196C"/>
    <w:rsid w:val="00021F29"/>
    <w:rsid w:val="00027EED"/>
    <w:rsid w:val="0003041D"/>
    <w:rsid w:val="00033028"/>
    <w:rsid w:val="00034DD8"/>
    <w:rsid w:val="000360A7"/>
    <w:rsid w:val="00041235"/>
    <w:rsid w:val="00052A1D"/>
    <w:rsid w:val="00055E12"/>
    <w:rsid w:val="00064A59"/>
    <w:rsid w:val="0007162E"/>
    <w:rsid w:val="00073B9A"/>
    <w:rsid w:val="000742BC"/>
    <w:rsid w:val="00090287"/>
    <w:rsid w:val="00090BA2"/>
    <w:rsid w:val="000978A3"/>
    <w:rsid w:val="00097D7E"/>
    <w:rsid w:val="000A1D39"/>
    <w:rsid w:val="000A4FA5"/>
    <w:rsid w:val="000A61B2"/>
    <w:rsid w:val="000B101E"/>
    <w:rsid w:val="000B61C8"/>
    <w:rsid w:val="000C767D"/>
    <w:rsid w:val="000C7C83"/>
    <w:rsid w:val="000D0B76"/>
    <w:rsid w:val="000D2AE5"/>
    <w:rsid w:val="000D3A26"/>
    <w:rsid w:val="000D3D8D"/>
    <w:rsid w:val="000E41A3"/>
    <w:rsid w:val="000F37E7"/>
    <w:rsid w:val="00113B81"/>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6FB2"/>
    <w:rsid w:val="001F7572"/>
    <w:rsid w:val="0020006E"/>
    <w:rsid w:val="002009AE"/>
    <w:rsid w:val="002101DA"/>
    <w:rsid w:val="00217499"/>
    <w:rsid w:val="0024023F"/>
    <w:rsid w:val="00240C4E"/>
    <w:rsid w:val="00243DC0"/>
    <w:rsid w:val="00250E16"/>
    <w:rsid w:val="00257696"/>
    <w:rsid w:val="0026382E"/>
    <w:rsid w:val="00271D68"/>
    <w:rsid w:val="00272786"/>
    <w:rsid w:val="002744AF"/>
    <w:rsid w:val="00287AB7"/>
    <w:rsid w:val="00294D00"/>
    <w:rsid w:val="002A213E"/>
    <w:rsid w:val="002A612B"/>
    <w:rsid w:val="002B68A4"/>
    <w:rsid w:val="002C571D"/>
    <w:rsid w:val="002C5772"/>
    <w:rsid w:val="002D0374"/>
    <w:rsid w:val="002D2946"/>
    <w:rsid w:val="002D529E"/>
    <w:rsid w:val="002D6BD6"/>
    <w:rsid w:val="002E070E"/>
    <w:rsid w:val="002E4DD9"/>
    <w:rsid w:val="002F0314"/>
    <w:rsid w:val="0031182D"/>
    <w:rsid w:val="00314B9D"/>
    <w:rsid w:val="00315CA2"/>
    <w:rsid w:val="0031687B"/>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2042"/>
    <w:rsid w:val="00403971"/>
    <w:rsid w:val="00407386"/>
    <w:rsid w:val="004138EF"/>
    <w:rsid w:val="004319DE"/>
    <w:rsid w:val="00435232"/>
    <w:rsid w:val="004400EA"/>
    <w:rsid w:val="00450882"/>
    <w:rsid w:val="00451C20"/>
    <w:rsid w:val="00452001"/>
    <w:rsid w:val="0045442E"/>
    <w:rsid w:val="004564E2"/>
    <w:rsid w:val="00462418"/>
    <w:rsid w:val="00465E3B"/>
    <w:rsid w:val="00471A70"/>
    <w:rsid w:val="00473A79"/>
    <w:rsid w:val="00475E03"/>
    <w:rsid w:val="00476723"/>
    <w:rsid w:val="0047798D"/>
    <w:rsid w:val="00482F65"/>
    <w:rsid w:val="004931DE"/>
    <w:rsid w:val="00494E35"/>
    <w:rsid w:val="00496389"/>
    <w:rsid w:val="004A6083"/>
    <w:rsid w:val="004A6E81"/>
    <w:rsid w:val="004A7806"/>
    <w:rsid w:val="004B0545"/>
    <w:rsid w:val="004B7E46"/>
    <w:rsid w:val="004D3745"/>
    <w:rsid w:val="004D3987"/>
    <w:rsid w:val="004E294C"/>
    <w:rsid w:val="004E3132"/>
    <w:rsid w:val="004E3666"/>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3A9"/>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4280F"/>
    <w:rsid w:val="00650E98"/>
    <w:rsid w:val="00653FA1"/>
    <w:rsid w:val="00656C61"/>
    <w:rsid w:val="00662023"/>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35D38"/>
    <w:rsid w:val="00743059"/>
    <w:rsid w:val="00744F58"/>
    <w:rsid w:val="00750CED"/>
    <w:rsid w:val="007542B3"/>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A52DB"/>
    <w:rsid w:val="007B383B"/>
    <w:rsid w:val="007C350D"/>
    <w:rsid w:val="007C3689"/>
    <w:rsid w:val="007C3C9B"/>
    <w:rsid w:val="007D3012"/>
    <w:rsid w:val="007D65A7"/>
    <w:rsid w:val="007E3F59"/>
    <w:rsid w:val="007E5043"/>
    <w:rsid w:val="007E5183"/>
    <w:rsid w:val="007F0634"/>
    <w:rsid w:val="008133F9"/>
    <w:rsid w:val="00823AAC"/>
    <w:rsid w:val="00854C66"/>
    <w:rsid w:val="008553E1"/>
    <w:rsid w:val="0087643B"/>
    <w:rsid w:val="00877669"/>
    <w:rsid w:val="00897F92"/>
    <w:rsid w:val="008A64C9"/>
    <w:rsid w:val="008B180A"/>
    <w:rsid w:val="008B24B7"/>
    <w:rsid w:val="008C2CD8"/>
    <w:rsid w:val="008C5743"/>
    <w:rsid w:val="008C597F"/>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100"/>
    <w:rsid w:val="0094025E"/>
    <w:rsid w:val="0094256C"/>
    <w:rsid w:val="00953F11"/>
    <w:rsid w:val="009706C1"/>
    <w:rsid w:val="00976675"/>
    <w:rsid w:val="00976FBF"/>
    <w:rsid w:val="00984B38"/>
    <w:rsid w:val="009A0636"/>
    <w:rsid w:val="009A6FF5"/>
    <w:rsid w:val="009B2B47"/>
    <w:rsid w:val="009B2D7B"/>
    <w:rsid w:val="009B35DB"/>
    <w:rsid w:val="009C4298"/>
    <w:rsid w:val="009D318C"/>
    <w:rsid w:val="00A10B8B"/>
    <w:rsid w:val="00A20D78"/>
    <w:rsid w:val="00A2174A"/>
    <w:rsid w:val="00A26733"/>
    <w:rsid w:val="00A3595E"/>
    <w:rsid w:val="00A4014E"/>
    <w:rsid w:val="00A46C7F"/>
    <w:rsid w:val="00A73245"/>
    <w:rsid w:val="00A77145"/>
    <w:rsid w:val="00A82989"/>
    <w:rsid w:val="00A904FE"/>
    <w:rsid w:val="00A9262C"/>
    <w:rsid w:val="00AA3F5B"/>
    <w:rsid w:val="00AB3B76"/>
    <w:rsid w:val="00AB61DD"/>
    <w:rsid w:val="00AC222F"/>
    <w:rsid w:val="00AC2CC7"/>
    <w:rsid w:val="00AC7B3B"/>
    <w:rsid w:val="00AD3CE6"/>
    <w:rsid w:val="00AE1307"/>
    <w:rsid w:val="00AE7586"/>
    <w:rsid w:val="00AF7A65"/>
    <w:rsid w:val="00B01573"/>
    <w:rsid w:val="00B033E1"/>
    <w:rsid w:val="00B03BA9"/>
    <w:rsid w:val="00B06710"/>
    <w:rsid w:val="00B07EBF"/>
    <w:rsid w:val="00B166CB"/>
    <w:rsid w:val="00B2118A"/>
    <w:rsid w:val="00B235E1"/>
    <w:rsid w:val="00B272CF"/>
    <w:rsid w:val="00B27EA8"/>
    <w:rsid w:val="00B3145D"/>
    <w:rsid w:val="00B357BA"/>
    <w:rsid w:val="00B52199"/>
    <w:rsid w:val="00B564DB"/>
    <w:rsid w:val="00B768B6"/>
    <w:rsid w:val="00B80538"/>
    <w:rsid w:val="00B816A3"/>
    <w:rsid w:val="00B908D1"/>
    <w:rsid w:val="00B940D1"/>
    <w:rsid w:val="00BA63DE"/>
    <w:rsid w:val="00BA679F"/>
    <w:rsid w:val="00BB3E39"/>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2DCE"/>
    <w:rsid w:val="00D176BE"/>
    <w:rsid w:val="00D17C4E"/>
    <w:rsid w:val="00D21181"/>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3C04"/>
    <w:rsid w:val="00E14EBD"/>
    <w:rsid w:val="00E16734"/>
    <w:rsid w:val="00E23260"/>
    <w:rsid w:val="00E2367A"/>
    <w:rsid w:val="00E27BC7"/>
    <w:rsid w:val="00E35FC9"/>
    <w:rsid w:val="00E377A4"/>
    <w:rsid w:val="00E41346"/>
    <w:rsid w:val="00E420E9"/>
    <w:rsid w:val="00E4635D"/>
    <w:rsid w:val="00E57982"/>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22C8"/>
    <w:rsid w:val="00EE4DCA"/>
    <w:rsid w:val="00EF0F62"/>
    <w:rsid w:val="00F007E1"/>
    <w:rsid w:val="00F0134E"/>
    <w:rsid w:val="00F057C6"/>
    <w:rsid w:val="00F17D96"/>
    <w:rsid w:val="00F22565"/>
    <w:rsid w:val="00F3380E"/>
    <w:rsid w:val="00F40837"/>
    <w:rsid w:val="00F42F79"/>
    <w:rsid w:val="00F465AF"/>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D75FE"/>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B033E1"/>
    <w:pPr>
      <w:spacing w:after="0" w:line="240" w:lineRule="auto"/>
    </w:pPr>
    <w:rPr>
      <w:rFonts w:ascii="Times New Roman" w:hAnsi="Times New Roman" w:cs="Times New Roman"/>
    </w:rPr>
  </w:style>
  <w:style w:type="paragraph" w:styleId="Heading1">
    <w:name w:val="heading 1"/>
    <w:aliases w:val="Pocket"/>
    <w:basedOn w:val="Normal"/>
    <w:next w:val="Normal"/>
    <w:link w:val="Heading1Char"/>
    <w:uiPriority w:val="1"/>
    <w:qFormat/>
    <w:rsid w:val="00B033E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B033E1"/>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B033E1"/>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B033E1"/>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B033E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033E1"/>
  </w:style>
  <w:style w:type="character" w:customStyle="1" w:styleId="Heading1Char">
    <w:name w:val="Heading 1 Char"/>
    <w:aliases w:val="Pocket Char"/>
    <w:basedOn w:val="DefaultParagraphFont"/>
    <w:link w:val="Heading1"/>
    <w:uiPriority w:val="1"/>
    <w:rsid w:val="00B033E1"/>
    <w:rPr>
      <w:rFonts w:ascii="Times New Roman" w:eastAsiaTheme="majorEastAsia" w:hAnsi="Times New Roman" w:cstheme="majorBidi"/>
      <w:b/>
      <w:bCs/>
      <w:sz w:val="52"/>
      <w:szCs w:val="28"/>
    </w:rPr>
  </w:style>
  <w:style w:type="character" w:customStyle="1" w:styleId="Heading2Char">
    <w:name w:val="Heading 2 Char"/>
    <w:aliases w:val="Hat Char"/>
    <w:basedOn w:val="DefaultParagraphFont"/>
    <w:link w:val="Heading2"/>
    <w:uiPriority w:val="2"/>
    <w:rsid w:val="00B033E1"/>
    <w:rPr>
      <w:rFonts w:ascii="Times New Roman" w:eastAsiaTheme="majorEastAsia" w:hAnsi="Times New Roman" w:cstheme="majorBidi"/>
      <w:b/>
      <w:bCs/>
      <w:sz w:val="44"/>
      <w:szCs w:val="26"/>
      <w:u w:val="double"/>
    </w:rPr>
  </w:style>
  <w:style w:type="character" w:styleId="Emphasis">
    <w:name w:val="Emphasis"/>
    <w:basedOn w:val="DefaultParagraphFont"/>
    <w:uiPriority w:val="7"/>
    <w:qFormat/>
    <w:rsid w:val="00B033E1"/>
    <w:rPr>
      <w:rFonts w:ascii="Times New Roman" w:hAnsi="Times New Roman" w:cs="Times New Roman"/>
      <w:b/>
      <w:i w:val="0"/>
      <w:iCs/>
      <w:sz w:val="22"/>
      <w:u w:val="single"/>
      <w:bdr w:val="single" w:sz="18" w:space="0" w:color="auto"/>
    </w:rPr>
  </w:style>
  <w:style w:type="character" w:customStyle="1" w:styleId="StyleBold">
    <w:name w:val="Style Bold"/>
    <w:basedOn w:val="DefaultParagraphFont"/>
    <w:uiPriority w:val="9"/>
    <w:semiHidden/>
    <w:rsid w:val="00B033E1"/>
    <w:rPr>
      <w:b/>
      <w:bCs/>
    </w:rPr>
  </w:style>
  <w:style w:type="character" w:customStyle="1" w:styleId="Heading3Char">
    <w:name w:val="Heading 3 Char"/>
    <w:aliases w:val="Block Char"/>
    <w:basedOn w:val="DefaultParagraphFont"/>
    <w:link w:val="Heading3"/>
    <w:uiPriority w:val="3"/>
    <w:rsid w:val="00B033E1"/>
    <w:rPr>
      <w:rFonts w:ascii="Times New Roman" w:eastAsiaTheme="majorEastAsia" w:hAnsi="Times New Roman" w:cstheme="majorBidi"/>
      <w:b/>
      <w:bCs/>
      <w:sz w:val="32"/>
      <w:u w:val="single"/>
    </w:rPr>
  </w:style>
  <w:style w:type="character" w:customStyle="1" w:styleId="StyleBoldUnderline">
    <w:name w:val="Style Bold Underline"/>
    <w:aliases w:val="Underline"/>
    <w:basedOn w:val="DefaultParagraphFont"/>
    <w:uiPriority w:val="6"/>
    <w:qFormat/>
    <w:rsid w:val="00B033E1"/>
    <w:rPr>
      <w:b/>
      <w:bCs/>
      <w:sz w:val="22"/>
      <w:u w:val="single"/>
    </w:rPr>
  </w:style>
  <w:style w:type="character" w:customStyle="1" w:styleId="StyleStyleBold12pt">
    <w:name w:val="Style Style Bold + 12 pt"/>
    <w:aliases w:val="Cite"/>
    <w:basedOn w:val="StyleBold"/>
    <w:uiPriority w:val="5"/>
    <w:qFormat/>
    <w:rsid w:val="00B033E1"/>
    <w:rPr>
      <w:b/>
      <w:bCs/>
      <w:sz w:val="26"/>
      <w:u w:val="none"/>
    </w:rPr>
  </w:style>
  <w:style w:type="paragraph" w:styleId="Header">
    <w:name w:val="header"/>
    <w:basedOn w:val="Normal"/>
    <w:link w:val="HeaderChar"/>
    <w:uiPriority w:val="99"/>
    <w:rsid w:val="00B033E1"/>
    <w:pPr>
      <w:tabs>
        <w:tab w:val="center" w:pos="4680"/>
        <w:tab w:val="right" w:pos="9360"/>
      </w:tabs>
    </w:pPr>
  </w:style>
  <w:style w:type="character" w:customStyle="1" w:styleId="HeaderChar">
    <w:name w:val="Header Char"/>
    <w:basedOn w:val="DefaultParagraphFont"/>
    <w:link w:val="Header"/>
    <w:uiPriority w:val="99"/>
    <w:rsid w:val="00B033E1"/>
    <w:rPr>
      <w:rFonts w:ascii="Times New Roman" w:hAnsi="Times New Roman" w:cs="Times New Roman"/>
    </w:rPr>
  </w:style>
  <w:style w:type="paragraph" w:styleId="Footer">
    <w:name w:val="footer"/>
    <w:basedOn w:val="Normal"/>
    <w:link w:val="FooterChar"/>
    <w:uiPriority w:val="99"/>
    <w:semiHidden/>
    <w:rsid w:val="00B033E1"/>
    <w:pPr>
      <w:tabs>
        <w:tab w:val="center" w:pos="4680"/>
        <w:tab w:val="right" w:pos="9360"/>
      </w:tabs>
    </w:pPr>
  </w:style>
  <w:style w:type="character" w:customStyle="1" w:styleId="FooterChar">
    <w:name w:val="Footer Char"/>
    <w:basedOn w:val="DefaultParagraphFont"/>
    <w:link w:val="Footer"/>
    <w:uiPriority w:val="99"/>
    <w:semiHidden/>
    <w:rsid w:val="00B033E1"/>
    <w:rPr>
      <w:rFonts w:ascii="Times New Roman" w:hAnsi="Times New Roman" w:cs="Times New Roman"/>
    </w:rPr>
  </w:style>
  <w:style w:type="character" w:styleId="Hyperlink">
    <w:name w:val="Hyperlink"/>
    <w:basedOn w:val="DefaultParagraphFont"/>
    <w:uiPriority w:val="99"/>
    <w:semiHidden/>
    <w:rsid w:val="00B033E1"/>
    <w:rPr>
      <w:color w:val="auto"/>
      <w:u w:val="none"/>
    </w:rPr>
  </w:style>
  <w:style w:type="character" w:styleId="FollowedHyperlink">
    <w:name w:val="FollowedHyperlink"/>
    <w:basedOn w:val="DefaultParagraphFont"/>
    <w:uiPriority w:val="99"/>
    <w:semiHidden/>
    <w:rsid w:val="00B033E1"/>
    <w:rPr>
      <w:color w:val="auto"/>
      <w:u w:val="none"/>
    </w:rPr>
  </w:style>
  <w:style w:type="character" w:customStyle="1" w:styleId="Heading4Char">
    <w:name w:val="Heading 4 Char"/>
    <w:aliases w:val="Tag Char"/>
    <w:basedOn w:val="DefaultParagraphFont"/>
    <w:link w:val="Heading4"/>
    <w:uiPriority w:val="4"/>
    <w:rsid w:val="00B033E1"/>
    <w:rPr>
      <w:rFonts w:ascii="Times New Roman" w:eastAsiaTheme="majorEastAsia" w:hAnsi="Times New Roman" w:cstheme="majorBidi"/>
      <w:b/>
      <w:bCs/>
      <w:iCs/>
      <w:sz w:val="26"/>
    </w:rPr>
  </w:style>
  <w:style w:type="paragraph" w:styleId="ListParagraph">
    <w:name w:val="List Paragraph"/>
    <w:basedOn w:val="Normal"/>
    <w:uiPriority w:val="34"/>
    <w:semiHidden/>
    <w:rsid w:val="00B52199"/>
    <w:pPr>
      <w:ind w:left="720"/>
      <w:contextualSpacing/>
    </w:pPr>
  </w:style>
  <w:style w:type="paragraph" w:styleId="BalloonText">
    <w:name w:val="Balloon Text"/>
    <w:basedOn w:val="Normal"/>
    <w:link w:val="BalloonTextChar"/>
    <w:uiPriority w:val="99"/>
    <w:semiHidden/>
    <w:rsid w:val="00113B81"/>
    <w:rPr>
      <w:rFonts w:ascii="Tahoma" w:hAnsi="Tahoma" w:cs="Tahoma"/>
      <w:sz w:val="16"/>
      <w:szCs w:val="16"/>
    </w:rPr>
  </w:style>
  <w:style w:type="character" w:customStyle="1" w:styleId="BalloonTextChar">
    <w:name w:val="Balloon Text Char"/>
    <w:basedOn w:val="DefaultParagraphFont"/>
    <w:link w:val="BalloonText"/>
    <w:uiPriority w:val="99"/>
    <w:semiHidden/>
    <w:rsid w:val="00113B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B033E1"/>
    <w:pPr>
      <w:spacing w:after="0" w:line="240" w:lineRule="auto"/>
    </w:pPr>
    <w:rPr>
      <w:rFonts w:ascii="Times New Roman" w:hAnsi="Times New Roman" w:cs="Times New Roman"/>
    </w:rPr>
  </w:style>
  <w:style w:type="paragraph" w:styleId="Heading1">
    <w:name w:val="heading 1"/>
    <w:aliases w:val="Pocket"/>
    <w:basedOn w:val="Normal"/>
    <w:next w:val="Normal"/>
    <w:link w:val="Heading1Char"/>
    <w:uiPriority w:val="1"/>
    <w:qFormat/>
    <w:rsid w:val="00B033E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B033E1"/>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B033E1"/>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B033E1"/>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B033E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033E1"/>
  </w:style>
  <w:style w:type="character" w:customStyle="1" w:styleId="Heading1Char">
    <w:name w:val="Heading 1 Char"/>
    <w:aliases w:val="Pocket Char"/>
    <w:basedOn w:val="DefaultParagraphFont"/>
    <w:link w:val="Heading1"/>
    <w:uiPriority w:val="1"/>
    <w:rsid w:val="00B033E1"/>
    <w:rPr>
      <w:rFonts w:ascii="Times New Roman" w:eastAsiaTheme="majorEastAsia" w:hAnsi="Times New Roman" w:cstheme="majorBidi"/>
      <w:b/>
      <w:bCs/>
      <w:sz w:val="52"/>
      <w:szCs w:val="28"/>
    </w:rPr>
  </w:style>
  <w:style w:type="character" w:customStyle="1" w:styleId="Heading2Char">
    <w:name w:val="Heading 2 Char"/>
    <w:aliases w:val="Hat Char"/>
    <w:basedOn w:val="DefaultParagraphFont"/>
    <w:link w:val="Heading2"/>
    <w:uiPriority w:val="2"/>
    <w:rsid w:val="00B033E1"/>
    <w:rPr>
      <w:rFonts w:ascii="Times New Roman" w:eastAsiaTheme="majorEastAsia" w:hAnsi="Times New Roman" w:cstheme="majorBidi"/>
      <w:b/>
      <w:bCs/>
      <w:sz w:val="44"/>
      <w:szCs w:val="26"/>
      <w:u w:val="double"/>
    </w:rPr>
  </w:style>
  <w:style w:type="character" w:styleId="Emphasis">
    <w:name w:val="Emphasis"/>
    <w:basedOn w:val="DefaultParagraphFont"/>
    <w:uiPriority w:val="7"/>
    <w:qFormat/>
    <w:rsid w:val="00B033E1"/>
    <w:rPr>
      <w:rFonts w:ascii="Times New Roman" w:hAnsi="Times New Roman" w:cs="Times New Roman"/>
      <w:b/>
      <w:i w:val="0"/>
      <w:iCs/>
      <w:sz w:val="22"/>
      <w:u w:val="single"/>
      <w:bdr w:val="single" w:sz="18" w:space="0" w:color="auto"/>
    </w:rPr>
  </w:style>
  <w:style w:type="character" w:customStyle="1" w:styleId="StyleBold">
    <w:name w:val="Style Bold"/>
    <w:basedOn w:val="DefaultParagraphFont"/>
    <w:uiPriority w:val="9"/>
    <w:semiHidden/>
    <w:rsid w:val="00B033E1"/>
    <w:rPr>
      <w:b/>
      <w:bCs/>
    </w:rPr>
  </w:style>
  <w:style w:type="character" w:customStyle="1" w:styleId="Heading3Char">
    <w:name w:val="Heading 3 Char"/>
    <w:aliases w:val="Block Char"/>
    <w:basedOn w:val="DefaultParagraphFont"/>
    <w:link w:val="Heading3"/>
    <w:uiPriority w:val="3"/>
    <w:rsid w:val="00B033E1"/>
    <w:rPr>
      <w:rFonts w:ascii="Times New Roman" w:eastAsiaTheme="majorEastAsia" w:hAnsi="Times New Roman" w:cstheme="majorBidi"/>
      <w:b/>
      <w:bCs/>
      <w:sz w:val="32"/>
      <w:u w:val="single"/>
    </w:rPr>
  </w:style>
  <w:style w:type="character" w:customStyle="1" w:styleId="StyleBoldUnderline">
    <w:name w:val="Style Bold Underline"/>
    <w:aliases w:val="Underline"/>
    <w:basedOn w:val="DefaultParagraphFont"/>
    <w:uiPriority w:val="6"/>
    <w:qFormat/>
    <w:rsid w:val="00B033E1"/>
    <w:rPr>
      <w:b/>
      <w:bCs/>
      <w:sz w:val="22"/>
      <w:u w:val="single"/>
    </w:rPr>
  </w:style>
  <w:style w:type="character" w:customStyle="1" w:styleId="StyleStyleBold12pt">
    <w:name w:val="Style Style Bold + 12 pt"/>
    <w:aliases w:val="Cite"/>
    <w:basedOn w:val="StyleBold"/>
    <w:uiPriority w:val="5"/>
    <w:qFormat/>
    <w:rsid w:val="00B033E1"/>
    <w:rPr>
      <w:b/>
      <w:bCs/>
      <w:sz w:val="26"/>
      <w:u w:val="none"/>
    </w:rPr>
  </w:style>
  <w:style w:type="paragraph" w:styleId="Header">
    <w:name w:val="header"/>
    <w:basedOn w:val="Normal"/>
    <w:link w:val="HeaderChar"/>
    <w:uiPriority w:val="99"/>
    <w:rsid w:val="00B033E1"/>
    <w:pPr>
      <w:tabs>
        <w:tab w:val="center" w:pos="4680"/>
        <w:tab w:val="right" w:pos="9360"/>
      </w:tabs>
    </w:pPr>
  </w:style>
  <w:style w:type="character" w:customStyle="1" w:styleId="HeaderChar">
    <w:name w:val="Header Char"/>
    <w:basedOn w:val="DefaultParagraphFont"/>
    <w:link w:val="Header"/>
    <w:uiPriority w:val="99"/>
    <w:rsid w:val="00B033E1"/>
    <w:rPr>
      <w:rFonts w:ascii="Times New Roman" w:hAnsi="Times New Roman" w:cs="Times New Roman"/>
    </w:rPr>
  </w:style>
  <w:style w:type="paragraph" w:styleId="Footer">
    <w:name w:val="footer"/>
    <w:basedOn w:val="Normal"/>
    <w:link w:val="FooterChar"/>
    <w:uiPriority w:val="99"/>
    <w:semiHidden/>
    <w:rsid w:val="00B033E1"/>
    <w:pPr>
      <w:tabs>
        <w:tab w:val="center" w:pos="4680"/>
        <w:tab w:val="right" w:pos="9360"/>
      </w:tabs>
    </w:pPr>
  </w:style>
  <w:style w:type="character" w:customStyle="1" w:styleId="FooterChar">
    <w:name w:val="Footer Char"/>
    <w:basedOn w:val="DefaultParagraphFont"/>
    <w:link w:val="Footer"/>
    <w:uiPriority w:val="99"/>
    <w:semiHidden/>
    <w:rsid w:val="00B033E1"/>
    <w:rPr>
      <w:rFonts w:ascii="Times New Roman" w:hAnsi="Times New Roman" w:cs="Times New Roman"/>
    </w:rPr>
  </w:style>
  <w:style w:type="character" w:styleId="Hyperlink">
    <w:name w:val="Hyperlink"/>
    <w:basedOn w:val="DefaultParagraphFont"/>
    <w:uiPriority w:val="99"/>
    <w:semiHidden/>
    <w:rsid w:val="00B033E1"/>
    <w:rPr>
      <w:color w:val="auto"/>
      <w:u w:val="none"/>
    </w:rPr>
  </w:style>
  <w:style w:type="character" w:styleId="FollowedHyperlink">
    <w:name w:val="FollowedHyperlink"/>
    <w:basedOn w:val="DefaultParagraphFont"/>
    <w:uiPriority w:val="99"/>
    <w:semiHidden/>
    <w:rsid w:val="00B033E1"/>
    <w:rPr>
      <w:color w:val="auto"/>
      <w:u w:val="none"/>
    </w:rPr>
  </w:style>
  <w:style w:type="character" w:customStyle="1" w:styleId="Heading4Char">
    <w:name w:val="Heading 4 Char"/>
    <w:aliases w:val="Tag Char"/>
    <w:basedOn w:val="DefaultParagraphFont"/>
    <w:link w:val="Heading4"/>
    <w:uiPriority w:val="4"/>
    <w:rsid w:val="00B033E1"/>
    <w:rPr>
      <w:rFonts w:ascii="Times New Roman" w:eastAsiaTheme="majorEastAsia" w:hAnsi="Times New Roman" w:cstheme="majorBidi"/>
      <w:b/>
      <w:bCs/>
      <w:iCs/>
      <w:sz w:val="26"/>
    </w:rPr>
  </w:style>
  <w:style w:type="paragraph" w:styleId="ListParagraph">
    <w:name w:val="List Paragraph"/>
    <w:basedOn w:val="Normal"/>
    <w:uiPriority w:val="34"/>
    <w:semiHidden/>
    <w:rsid w:val="00B52199"/>
    <w:pPr>
      <w:ind w:left="720"/>
      <w:contextualSpacing/>
    </w:pPr>
  </w:style>
  <w:style w:type="paragraph" w:styleId="BalloonText">
    <w:name w:val="Balloon Text"/>
    <w:basedOn w:val="Normal"/>
    <w:link w:val="BalloonTextChar"/>
    <w:uiPriority w:val="99"/>
    <w:semiHidden/>
    <w:rsid w:val="00113B81"/>
    <w:rPr>
      <w:rFonts w:ascii="Tahoma" w:hAnsi="Tahoma" w:cs="Tahoma"/>
      <w:sz w:val="16"/>
      <w:szCs w:val="16"/>
    </w:rPr>
  </w:style>
  <w:style w:type="character" w:customStyle="1" w:styleId="BalloonTextChar">
    <w:name w:val="Balloon Text Char"/>
    <w:basedOn w:val="DefaultParagraphFont"/>
    <w:link w:val="BalloonText"/>
    <w:uiPriority w:val="99"/>
    <w:semiHidden/>
    <w:rsid w:val="00113B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rovero\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510</TotalTime>
  <Pages>4</Pages>
  <Words>1235</Words>
  <Characters>7045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Brovero (abrovero)</dc:creator>
  <cp:lastModifiedBy>Adrienne Brovero (abrovero)</cp:lastModifiedBy>
  <cp:revision>30</cp:revision>
  <cp:lastPrinted>2013-03-28T18:55:00Z</cp:lastPrinted>
  <dcterms:created xsi:type="dcterms:W3CDTF">2013-03-20T13:18:00Z</dcterms:created>
  <dcterms:modified xsi:type="dcterms:W3CDTF">2013-10-11T18:32:00Z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