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3D9" w:rsidRPr="004653D9" w:rsidRDefault="00563A2E" w:rsidP="004653D9">
      <w:pPr>
        <w:pStyle w:val="Heading3"/>
        <w:rPr>
          <w:rFonts w:asciiTheme="minorHAnsi" w:hAnsiTheme="minorHAnsi"/>
        </w:rPr>
      </w:pPr>
      <w:r>
        <w:rPr>
          <w:rFonts w:asciiTheme="minorHAnsi" w:hAnsiTheme="minorHAnsi"/>
        </w:rPr>
        <w:t xml:space="preserve">Proposal to Amend </w:t>
      </w:r>
      <w:r w:rsidR="004653D9" w:rsidRPr="004653D9">
        <w:rPr>
          <w:rFonts w:asciiTheme="minorHAnsi" w:hAnsiTheme="minorHAnsi"/>
        </w:rPr>
        <w:t xml:space="preserve">Standing Rules of the National Debate Tournament </w:t>
      </w:r>
    </w:p>
    <w:p w:rsidR="004653D9" w:rsidRPr="004653D9" w:rsidRDefault="004653D9" w:rsidP="004653D9">
      <w:pPr>
        <w:rPr>
          <w:rFonts w:asciiTheme="minorHAnsi" w:hAnsiTheme="minorHAnsi"/>
        </w:rPr>
      </w:pPr>
    </w:p>
    <w:p w:rsidR="004653D9" w:rsidRPr="004653D9" w:rsidRDefault="004653D9" w:rsidP="004653D9">
      <w:pPr>
        <w:pStyle w:val="Heading4"/>
        <w:jc w:val="center"/>
        <w:rPr>
          <w:rFonts w:asciiTheme="minorHAnsi" w:hAnsiTheme="minorHAnsi"/>
        </w:rPr>
      </w:pPr>
      <w:r w:rsidRPr="004653D9">
        <w:rPr>
          <w:rFonts w:asciiTheme="minorHAnsi" w:hAnsiTheme="minorHAnsi"/>
        </w:rPr>
        <w:t>Submitted By</w:t>
      </w:r>
    </w:p>
    <w:p w:rsidR="004653D9" w:rsidRPr="004653D9" w:rsidRDefault="004653D9" w:rsidP="004653D9">
      <w:pPr>
        <w:pStyle w:val="Heading4"/>
        <w:jc w:val="center"/>
        <w:rPr>
          <w:rFonts w:asciiTheme="minorHAnsi" w:hAnsiTheme="minorHAnsi"/>
        </w:rPr>
      </w:pPr>
      <w:r w:rsidRPr="004653D9">
        <w:rPr>
          <w:rFonts w:asciiTheme="minorHAnsi" w:hAnsiTheme="minorHAnsi"/>
        </w:rPr>
        <w:t>Ed Lee, Emory University. AFA East Rep</w:t>
      </w:r>
    </w:p>
    <w:p w:rsidR="004653D9" w:rsidRPr="004653D9" w:rsidRDefault="00623152" w:rsidP="004653D9">
      <w:pPr>
        <w:pStyle w:val="Heading4"/>
        <w:jc w:val="center"/>
        <w:rPr>
          <w:rFonts w:asciiTheme="minorHAnsi" w:hAnsiTheme="minorHAnsi"/>
        </w:rPr>
      </w:pPr>
      <w:r>
        <w:rPr>
          <w:rFonts w:asciiTheme="minorHAnsi" w:hAnsiTheme="minorHAnsi"/>
        </w:rPr>
        <w:t xml:space="preserve">Glen Frappier, </w:t>
      </w:r>
      <w:r w:rsidR="004653D9" w:rsidRPr="004653D9">
        <w:rPr>
          <w:rFonts w:asciiTheme="minorHAnsi" w:hAnsiTheme="minorHAnsi"/>
        </w:rPr>
        <w:t>Gonzaga University. District 2 Rep</w:t>
      </w:r>
    </w:p>
    <w:p w:rsidR="004653D9" w:rsidRPr="004653D9" w:rsidRDefault="004653D9" w:rsidP="004653D9">
      <w:pPr>
        <w:rPr>
          <w:rFonts w:asciiTheme="minorHAnsi" w:hAnsiTheme="minorHAnsi"/>
        </w:rPr>
      </w:pPr>
    </w:p>
    <w:p w:rsidR="004653D9" w:rsidRPr="004653D9" w:rsidRDefault="004653D9" w:rsidP="004653D9">
      <w:pPr>
        <w:rPr>
          <w:rFonts w:asciiTheme="minorHAnsi" w:hAnsiTheme="minorHAnsi"/>
        </w:rPr>
      </w:pPr>
    </w:p>
    <w:p w:rsidR="004653D9" w:rsidRPr="004653D9" w:rsidRDefault="004653D9" w:rsidP="004653D9">
      <w:pPr>
        <w:rPr>
          <w:rFonts w:asciiTheme="minorHAnsi" w:hAnsiTheme="minorHAnsi"/>
        </w:rPr>
      </w:pPr>
    </w:p>
    <w:p w:rsidR="004653D9" w:rsidRPr="004653D9" w:rsidRDefault="004653D9" w:rsidP="004653D9">
      <w:pPr>
        <w:pStyle w:val="Heading3"/>
        <w:rPr>
          <w:rFonts w:asciiTheme="minorHAnsi" w:hAnsiTheme="minorHAnsi"/>
        </w:rPr>
      </w:pPr>
      <w:r w:rsidRPr="004653D9">
        <w:rPr>
          <w:rFonts w:asciiTheme="minorHAnsi" w:hAnsiTheme="minorHAnsi"/>
        </w:rPr>
        <w:lastRenderedPageBreak/>
        <w:t>Summary of Amendment</w:t>
      </w:r>
    </w:p>
    <w:p w:rsidR="004653D9" w:rsidRPr="004653D9" w:rsidRDefault="004653D9" w:rsidP="004653D9">
      <w:pPr>
        <w:rPr>
          <w:rFonts w:asciiTheme="minorHAnsi" w:hAnsiTheme="minorHAnsi"/>
        </w:rPr>
      </w:pPr>
    </w:p>
    <w:p w:rsidR="004653D9" w:rsidRPr="004653D9" w:rsidRDefault="004653D9" w:rsidP="004653D9">
      <w:pPr>
        <w:rPr>
          <w:rFonts w:asciiTheme="minorHAnsi" w:hAnsiTheme="minorHAnsi"/>
          <w:sz w:val="24"/>
          <w:szCs w:val="24"/>
        </w:rPr>
      </w:pPr>
      <w:r w:rsidRPr="004653D9">
        <w:rPr>
          <w:rFonts w:asciiTheme="minorHAnsi" w:hAnsiTheme="minorHAnsi"/>
          <w:sz w:val="24"/>
          <w:szCs w:val="24"/>
        </w:rPr>
        <w:t xml:space="preserve">The following changes to the standing rules would eliminate first round at-large bids (FRALB) and create an award system honoring the Top Twenty participants attending the National Debate Tournament.  Qualification for the NDT would occur in a two-stage process. The first stage would allocate bids via the existing district process, expanding the number of district bids from the current 46 to 62. The second stage would permit teams not qualifying through the district process to submit applications for 16 “At-Large Bids” (ALB), to be selected by the NDT Committee. The NDT Committee would then be tasked with seeding the field of participants. These seeds would be used to both pair the two preset debates and to select </w:t>
      </w:r>
      <w:r w:rsidR="001457C2">
        <w:rPr>
          <w:rFonts w:asciiTheme="minorHAnsi" w:hAnsiTheme="minorHAnsi"/>
          <w:sz w:val="24"/>
          <w:szCs w:val="24"/>
        </w:rPr>
        <w:t>a slate of the</w:t>
      </w:r>
      <w:r w:rsidR="001457C2" w:rsidRPr="004653D9">
        <w:rPr>
          <w:rFonts w:asciiTheme="minorHAnsi" w:hAnsiTheme="minorHAnsi"/>
          <w:sz w:val="24"/>
          <w:szCs w:val="24"/>
        </w:rPr>
        <w:t xml:space="preserve"> </w:t>
      </w:r>
      <w:r w:rsidRPr="004653D9">
        <w:rPr>
          <w:rFonts w:asciiTheme="minorHAnsi" w:hAnsiTheme="minorHAnsi"/>
          <w:sz w:val="24"/>
          <w:szCs w:val="24"/>
        </w:rPr>
        <w:t>Top Twenty participants</w:t>
      </w:r>
      <w:r w:rsidR="001457C2">
        <w:rPr>
          <w:rFonts w:asciiTheme="minorHAnsi" w:hAnsiTheme="minorHAnsi"/>
          <w:sz w:val="24"/>
          <w:szCs w:val="24"/>
        </w:rPr>
        <w:t>. Existing awards for the top finishers in the FRALB process will be given to the appropriate teams based on the NDT Committee’s seeding process.</w:t>
      </w:r>
      <w:r w:rsidRPr="004653D9">
        <w:rPr>
          <w:rFonts w:asciiTheme="minorHAnsi" w:hAnsiTheme="minorHAnsi"/>
          <w:sz w:val="24"/>
          <w:szCs w:val="24"/>
        </w:rPr>
        <w:t xml:space="preserve"> </w:t>
      </w:r>
    </w:p>
    <w:p w:rsidR="004653D9" w:rsidRPr="004653D9" w:rsidRDefault="004653D9" w:rsidP="004653D9">
      <w:pPr>
        <w:rPr>
          <w:rFonts w:asciiTheme="minorHAnsi" w:hAnsiTheme="minorHAnsi"/>
        </w:rPr>
      </w:pPr>
    </w:p>
    <w:p w:rsidR="004653D9" w:rsidRPr="004653D9" w:rsidRDefault="004653D9" w:rsidP="004653D9">
      <w:pPr>
        <w:pStyle w:val="Heading3"/>
        <w:rPr>
          <w:rFonts w:asciiTheme="minorHAnsi" w:hAnsiTheme="minorHAnsi"/>
        </w:rPr>
      </w:pPr>
      <w:r w:rsidRPr="004653D9">
        <w:rPr>
          <w:rFonts w:asciiTheme="minorHAnsi" w:hAnsiTheme="minorHAnsi"/>
        </w:rPr>
        <w:lastRenderedPageBreak/>
        <w:t>Rationale for Amendment</w:t>
      </w:r>
    </w:p>
    <w:p w:rsidR="004653D9" w:rsidRPr="004653D9" w:rsidRDefault="004653D9" w:rsidP="004653D9">
      <w:pPr>
        <w:rPr>
          <w:rFonts w:asciiTheme="minorHAnsi" w:hAnsiTheme="minorHAnsi"/>
        </w:rPr>
      </w:pPr>
    </w:p>
    <w:p w:rsidR="004653D9" w:rsidRPr="004653D9" w:rsidRDefault="009E554B" w:rsidP="004653D9">
      <w:pPr>
        <w:rPr>
          <w:rFonts w:asciiTheme="minorHAnsi" w:hAnsiTheme="minorHAnsi"/>
          <w:sz w:val="24"/>
          <w:szCs w:val="24"/>
        </w:rPr>
      </w:pPr>
      <w:r>
        <w:rPr>
          <w:rFonts w:asciiTheme="minorHAnsi" w:hAnsiTheme="minorHAnsi"/>
          <w:sz w:val="24"/>
          <w:szCs w:val="24"/>
        </w:rPr>
        <w:t>The NDT qualificati</w:t>
      </w:r>
      <w:r w:rsidR="001457C2">
        <w:rPr>
          <w:rFonts w:asciiTheme="minorHAnsi" w:hAnsiTheme="minorHAnsi"/>
          <w:sz w:val="24"/>
          <w:szCs w:val="24"/>
        </w:rPr>
        <w:t>on process does not reflect c</w:t>
      </w:r>
      <w:r w:rsidR="004653D9" w:rsidRPr="004653D9">
        <w:rPr>
          <w:rFonts w:asciiTheme="minorHAnsi" w:hAnsiTheme="minorHAnsi"/>
          <w:sz w:val="24"/>
          <w:szCs w:val="24"/>
        </w:rPr>
        <w:t>ontemporary travel and competitive realities. Not only are programs and individual teams attending far fewer tournaments, but the ongoing shift from consolidated “mega-national” tournaments towards more regionalized travel is accelerating the long-term trend of a FRALB applicant pool that has fewer and fewer debates against each other. Many long-time rankers are finding it increasingly difficult to make comparisons between teams with relatively few head-to-heads and disparate tournament schedules</w:t>
      </w:r>
      <w:r w:rsidR="008A3EC3">
        <w:rPr>
          <w:rFonts w:asciiTheme="minorHAnsi" w:hAnsiTheme="minorHAnsi"/>
          <w:sz w:val="24"/>
          <w:szCs w:val="24"/>
        </w:rPr>
        <w:t>. Our proposal is designed to de-em</w:t>
      </w:r>
      <w:r w:rsidR="00EA11AB">
        <w:rPr>
          <w:rFonts w:asciiTheme="minorHAnsi" w:hAnsiTheme="minorHAnsi"/>
          <w:sz w:val="24"/>
          <w:szCs w:val="24"/>
        </w:rPr>
        <w:t>phasize what risks becoming an ever more</w:t>
      </w:r>
      <w:r w:rsidR="008A3EC3">
        <w:rPr>
          <w:rFonts w:asciiTheme="minorHAnsi" w:hAnsiTheme="minorHAnsi"/>
          <w:sz w:val="24"/>
          <w:szCs w:val="24"/>
        </w:rPr>
        <w:t xml:space="preserve"> arbitrary FRALB process while incentivizing the expansion of regional debate by increasing the importance of districts and the district qualification process.</w:t>
      </w:r>
    </w:p>
    <w:p w:rsidR="004653D9" w:rsidRDefault="004653D9" w:rsidP="004653D9">
      <w:pPr>
        <w:rPr>
          <w:rFonts w:asciiTheme="minorHAnsi" w:hAnsiTheme="minorHAnsi"/>
          <w:sz w:val="24"/>
          <w:szCs w:val="24"/>
        </w:rPr>
      </w:pPr>
    </w:p>
    <w:p w:rsidR="008A3EC3" w:rsidRPr="004653D9" w:rsidRDefault="008A3EC3" w:rsidP="004653D9">
      <w:pPr>
        <w:rPr>
          <w:rFonts w:asciiTheme="minorHAnsi" w:hAnsiTheme="minorHAnsi"/>
          <w:sz w:val="24"/>
          <w:szCs w:val="24"/>
        </w:rPr>
      </w:pPr>
      <w:r>
        <w:rPr>
          <w:rFonts w:asciiTheme="minorHAnsi" w:hAnsiTheme="minorHAnsi"/>
          <w:sz w:val="24"/>
          <w:szCs w:val="24"/>
        </w:rPr>
        <w:t>Our proposal can be used to foster more and better regional debate. The proposal creates a strong incentive for national-calib</w:t>
      </w:r>
      <w:r w:rsidR="00E06087">
        <w:rPr>
          <w:rFonts w:asciiTheme="minorHAnsi" w:hAnsiTheme="minorHAnsi"/>
          <w:sz w:val="24"/>
          <w:szCs w:val="24"/>
        </w:rPr>
        <w:t>er</w:t>
      </w:r>
      <w:r>
        <w:rPr>
          <w:rFonts w:asciiTheme="minorHAnsi" w:hAnsiTheme="minorHAnsi"/>
          <w:sz w:val="24"/>
          <w:szCs w:val="24"/>
        </w:rPr>
        <w:t xml:space="preserve"> teams and programs to engage regionally-focused teams and judges. The proposal also minimizes the fear of a “bad loss” that discourages many bid-seeking teams from attending smaller regional competitions. The benefits of having a larger district tournament (and thus acquiring more bids) will encourage established schools to assist new and/or struggling programs.  </w:t>
      </w:r>
      <w:r w:rsidR="00EA11AB">
        <w:rPr>
          <w:rFonts w:asciiTheme="minorHAnsi" w:hAnsiTheme="minorHAnsi"/>
          <w:sz w:val="24"/>
          <w:szCs w:val="24"/>
        </w:rPr>
        <w:t>Asking all teams to qualify through the district tournament will increase the level of competition and the depth of the judging pool at district tournaments. Districts-first qualification increases the value, to both competitors and administrators/funding audiences, of winning a district tournament, or even qualifying to the NDT through districts. Although a national circuit will still exist, and some programs will insist on chasing a “Top 5 (or Top 20) participants spot,” we believe that decreasing the payoff of a majors-only schedule will make it easier for directors to shift resources towards more economically efficient travel options, affording more debate opportunities for more students.</w:t>
      </w:r>
    </w:p>
    <w:p w:rsidR="008A3EC3" w:rsidRPr="004653D9" w:rsidRDefault="008A3EC3" w:rsidP="008A3EC3">
      <w:pPr>
        <w:rPr>
          <w:rFonts w:asciiTheme="minorHAnsi" w:hAnsiTheme="minorHAnsi"/>
          <w:sz w:val="24"/>
          <w:szCs w:val="24"/>
        </w:rPr>
      </w:pPr>
    </w:p>
    <w:p w:rsidR="004653D9" w:rsidRPr="004653D9" w:rsidRDefault="00EA11AB" w:rsidP="004653D9">
      <w:pPr>
        <w:rPr>
          <w:rFonts w:asciiTheme="minorHAnsi" w:hAnsiTheme="minorHAnsi"/>
          <w:sz w:val="24"/>
          <w:szCs w:val="24"/>
        </w:rPr>
      </w:pPr>
      <w:r>
        <w:rPr>
          <w:rFonts w:asciiTheme="minorHAnsi" w:hAnsiTheme="minorHAnsi"/>
          <w:sz w:val="24"/>
          <w:szCs w:val="24"/>
        </w:rPr>
        <w:t xml:space="preserve">Our proposal also decreases the negative effects of a potentially haphazard and politicized FRALB ranking process. </w:t>
      </w:r>
      <w:r w:rsidR="004653D9" w:rsidRPr="004653D9">
        <w:rPr>
          <w:rFonts w:asciiTheme="minorHAnsi" w:hAnsiTheme="minorHAnsi"/>
          <w:sz w:val="24"/>
          <w:szCs w:val="24"/>
        </w:rPr>
        <w:t>One ranker has already proactively suggested a solution to th</w:t>
      </w:r>
      <w:r>
        <w:rPr>
          <w:rFonts w:asciiTheme="minorHAnsi" w:hAnsiTheme="minorHAnsi"/>
          <w:sz w:val="24"/>
          <w:szCs w:val="24"/>
        </w:rPr>
        <w:t>e</w:t>
      </w:r>
      <w:r w:rsidR="004653D9" w:rsidRPr="004653D9">
        <w:rPr>
          <w:rFonts w:asciiTheme="minorHAnsi" w:hAnsiTheme="minorHAnsi"/>
          <w:sz w:val="24"/>
          <w:szCs w:val="24"/>
        </w:rPr>
        <w:t xml:space="preserve"> problem</w:t>
      </w:r>
      <w:r>
        <w:rPr>
          <w:rFonts w:asciiTheme="minorHAnsi" w:hAnsiTheme="minorHAnsi"/>
          <w:sz w:val="24"/>
          <w:szCs w:val="24"/>
        </w:rPr>
        <w:t xml:space="preserve"> of “mid-major regionalization”</w:t>
      </w:r>
      <w:r w:rsidR="004653D9" w:rsidRPr="004653D9">
        <w:rPr>
          <w:rFonts w:asciiTheme="minorHAnsi" w:hAnsiTheme="minorHAnsi"/>
          <w:sz w:val="24"/>
          <w:szCs w:val="24"/>
        </w:rPr>
        <w:t xml:space="preserve"> by encouraging </w:t>
      </w:r>
      <w:r w:rsidR="009E554B">
        <w:rPr>
          <w:rFonts w:asciiTheme="minorHAnsi" w:hAnsiTheme="minorHAnsi"/>
          <w:sz w:val="24"/>
          <w:szCs w:val="24"/>
        </w:rPr>
        <w:t>NDT Committee members</w:t>
      </w:r>
      <w:r w:rsidR="004653D9" w:rsidRPr="004653D9">
        <w:rPr>
          <w:rFonts w:asciiTheme="minorHAnsi" w:hAnsiTheme="minorHAnsi"/>
          <w:sz w:val="24"/>
          <w:szCs w:val="24"/>
        </w:rPr>
        <w:t xml:space="preserve"> to use their ballot to encourage teams to have a more geographically diverse travel schedule. While we appreciate the attempt to resolve what we agree is serious threat to the FRALB process, we believe it will only make the problem worst by encouraging other committee member to use the bid process to </w:t>
      </w:r>
      <w:r w:rsidR="001457C2">
        <w:rPr>
          <w:rFonts w:asciiTheme="minorHAnsi" w:hAnsiTheme="minorHAnsi"/>
          <w:sz w:val="24"/>
          <w:szCs w:val="24"/>
        </w:rPr>
        <w:t>incentivize</w:t>
      </w:r>
      <w:r w:rsidR="001457C2" w:rsidRPr="004653D9">
        <w:rPr>
          <w:rFonts w:asciiTheme="minorHAnsi" w:hAnsiTheme="minorHAnsi"/>
          <w:sz w:val="24"/>
          <w:szCs w:val="24"/>
        </w:rPr>
        <w:t xml:space="preserve"> </w:t>
      </w:r>
      <w:r w:rsidR="004653D9" w:rsidRPr="004653D9">
        <w:rPr>
          <w:rFonts w:asciiTheme="minorHAnsi" w:hAnsiTheme="minorHAnsi"/>
          <w:sz w:val="24"/>
          <w:szCs w:val="24"/>
        </w:rPr>
        <w:t>different and potentially mutually exclusive travel, content and programmatic resource decisions.  Another ranker could decide to incorporate public debate participation into their rankings. Others might choose to reward teams who decide to attend regional (non-major) tournaments that offer novice debate.  The point is that we are facing a situation where 13 different rankers can and will employ 13 arbitrary criteria for their rankings.</w:t>
      </w:r>
    </w:p>
    <w:p w:rsidR="004653D9" w:rsidRPr="004653D9" w:rsidRDefault="004653D9" w:rsidP="004653D9">
      <w:pPr>
        <w:rPr>
          <w:rFonts w:asciiTheme="minorHAnsi" w:hAnsiTheme="minorHAnsi"/>
          <w:sz w:val="24"/>
          <w:szCs w:val="24"/>
        </w:rPr>
      </w:pPr>
    </w:p>
    <w:p w:rsidR="004653D9" w:rsidRPr="004653D9" w:rsidRDefault="004653D9" w:rsidP="004653D9">
      <w:pPr>
        <w:rPr>
          <w:rFonts w:asciiTheme="minorHAnsi" w:hAnsiTheme="minorHAnsi"/>
          <w:sz w:val="24"/>
          <w:szCs w:val="24"/>
        </w:rPr>
      </w:pPr>
      <w:r w:rsidRPr="004653D9">
        <w:rPr>
          <w:rFonts w:asciiTheme="minorHAnsi" w:hAnsiTheme="minorHAnsi"/>
          <w:sz w:val="24"/>
          <w:szCs w:val="24"/>
        </w:rPr>
        <w:t>There are a series of external and internal forces that make the FRALB process an increasing</w:t>
      </w:r>
      <w:r w:rsidR="005646F8">
        <w:rPr>
          <w:rFonts w:asciiTheme="minorHAnsi" w:hAnsiTheme="minorHAnsi"/>
          <w:sz w:val="24"/>
          <w:szCs w:val="24"/>
        </w:rPr>
        <w:t>ly</w:t>
      </w:r>
      <w:r w:rsidRPr="004653D9">
        <w:rPr>
          <w:rFonts w:asciiTheme="minorHAnsi" w:hAnsiTheme="minorHAnsi"/>
          <w:sz w:val="24"/>
          <w:szCs w:val="24"/>
        </w:rPr>
        <w:t xml:space="preserve"> poor way to determine qualification for National Debate Tournament.   Academic pressures and budgetary demands for more regional tournaments cannot be resolved by mandating tournament preferences.  Preservation of opportunities for students to use debate to explore their diverse academic interests is a prerequisite to thriving programs. The NDT Committee can facilitate these changes by surrendering more control over qualification to the districts. </w:t>
      </w:r>
    </w:p>
    <w:p w:rsidR="004653D9" w:rsidRPr="004653D9" w:rsidRDefault="004653D9" w:rsidP="004653D9">
      <w:pPr>
        <w:rPr>
          <w:rFonts w:asciiTheme="minorHAnsi" w:hAnsiTheme="minorHAnsi"/>
          <w:sz w:val="24"/>
          <w:szCs w:val="24"/>
        </w:rPr>
      </w:pPr>
    </w:p>
    <w:p w:rsidR="004653D9" w:rsidRPr="004653D9" w:rsidRDefault="004653D9" w:rsidP="004653D9">
      <w:pPr>
        <w:rPr>
          <w:rFonts w:asciiTheme="minorHAnsi" w:hAnsiTheme="minorHAnsi"/>
          <w:sz w:val="24"/>
          <w:szCs w:val="24"/>
        </w:rPr>
      </w:pPr>
      <w:r w:rsidRPr="004653D9">
        <w:rPr>
          <w:rFonts w:asciiTheme="minorHAnsi" w:hAnsiTheme="minorHAnsi"/>
          <w:sz w:val="24"/>
          <w:szCs w:val="24"/>
        </w:rPr>
        <w:t xml:space="preserve">Finally, our proposal would expand the number of students honored for their performance </w:t>
      </w:r>
      <w:r w:rsidR="001457C2">
        <w:rPr>
          <w:rFonts w:asciiTheme="minorHAnsi" w:hAnsiTheme="minorHAnsi"/>
          <w:sz w:val="24"/>
          <w:szCs w:val="24"/>
        </w:rPr>
        <w:t>during the invitational</w:t>
      </w:r>
      <w:r w:rsidRPr="004653D9">
        <w:rPr>
          <w:rFonts w:asciiTheme="minorHAnsi" w:hAnsiTheme="minorHAnsi"/>
          <w:sz w:val="24"/>
          <w:szCs w:val="24"/>
        </w:rPr>
        <w:t xml:space="preserve"> season.  Instead of 16 </w:t>
      </w:r>
      <w:r w:rsidR="001457C2">
        <w:rPr>
          <w:rFonts w:asciiTheme="minorHAnsi" w:hAnsiTheme="minorHAnsi"/>
          <w:sz w:val="24"/>
          <w:szCs w:val="24"/>
        </w:rPr>
        <w:t>FRALB teams</w:t>
      </w:r>
      <w:r w:rsidR="001457C2" w:rsidRPr="004653D9">
        <w:rPr>
          <w:rFonts w:asciiTheme="minorHAnsi" w:hAnsiTheme="minorHAnsi"/>
          <w:sz w:val="24"/>
          <w:szCs w:val="24"/>
        </w:rPr>
        <w:t xml:space="preserve"> </w:t>
      </w:r>
      <w:r w:rsidRPr="004653D9">
        <w:rPr>
          <w:rFonts w:asciiTheme="minorHAnsi" w:hAnsiTheme="minorHAnsi"/>
          <w:sz w:val="24"/>
          <w:szCs w:val="24"/>
        </w:rPr>
        <w:t xml:space="preserve">receiving an automatic bid to the NDT, the NDT Committee will participate in seeding the tournament and honor the </w:t>
      </w:r>
      <w:r w:rsidR="001457C2">
        <w:rPr>
          <w:rFonts w:asciiTheme="minorHAnsi" w:hAnsiTheme="minorHAnsi"/>
          <w:sz w:val="24"/>
          <w:szCs w:val="24"/>
        </w:rPr>
        <w:t xml:space="preserve">top </w:t>
      </w:r>
      <w:r w:rsidRPr="004653D9">
        <w:rPr>
          <w:rFonts w:asciiTheme="minorHAnsi" w:hAnsiTheme="minorHAnsi"/>
          <w:sz w:val="24"/>
          <w:szCs w:val="24"/>
        </w:rPr>
        <w:t xml:space="preserve">20 </w:t>
      </w:r>
      <w:r w:rsidR="001457C2">
        <w:rPr>
          <w:rFonts w:asciiTheme="minorHAnsi" w:hAnsiTheme="minorHAnsi"/>
          <w:sz w:val="24"/>
          <w:szCs w:val="24"/>
        </w:rPr>
        <w:t>qualifiers</w:t>
      </w:r>
      <w:r w:rsidR="001457C2" w:rsidRPr="004653D9">
        <w:rPr>
          <w:rFonts w:asciiTheme="minorHAnsi" w:hAnsiTheme="minorHAnsi"/>
          <w:sz w:val="24"/>
          <w:szCs w:val="24"/>
        </w:rPr>
        <w:t xml:space="preserve"> </w:t>
      </w:r>
      <w:r w:rsidRPr="004653D9">
        <w:rPr>
          <w:rFonts w:asciiTheme="minorHAnsi" w:hAnsiTheme="minorHAnsi"/>
          <w:sz w:val="24"/>
          <w:szCs w:val="24"/>
        </w:rPr>
        <w:t xml:space="preserve">at the awards ceremony.  </w:t>
      </w:r>
      <w:r w:rsidR="001457C2">
        <w:rPr>
          <w:rFonts w:asciiTheme="minorHAnsi" w:hAnsiTheme="minorHAnsi"/>
          <w:sz w:val="24"/>
          <w:szCs w:val="24"/>
        </w:rPr>
        <w:t xml:space="preserve">The </w:t>
      </w:r>
      <w:r w:rsidRPr="004653D9">
        <w:rPr>
          <w:rFonts w:asciiTheme="minorHAnsi" w:hAnsiTheme="minorHAnsi"/>
          <w:sz w:val="24"/>
          <w:szCs w:val="24"/>
        </w:rPr>
        <w:t xml:space="preserve">NDT Director, Dr. John Fritch, has </w:t>
      </w:r>
      <w:bookmarkStart w:id="0" w:name="_GoBack"/>
      <w:bookmarkEnd w:id="0"/>
      <w:r w:rsidRPr="004653D9">
        <w:rPr>
          <w:rFonts w:asciiTheme="minorHAnsi" w:hAnsiTheme="minorHAnsi"/>
          <w:sz w:val="24"/>
          <w:szCs w:val="24"/>
        </w:rPr>
        <w:t xml:space="preserve">asked the committee to assist with </w:t>
      </w:r>
      <w:r w:rsidR="001457C2">
        <w:rPr>
          <w:rFonts w:asciiTheme="minorHAnsi" w:hAnsiTheme="minorHAnsi"/>
          <w:sz w:val="24"/>
          <w:szCs w:val="24"/>
        </w:rPr>
        <w:t>seeding the tournament field</w:t>
      </w:r>
      <w:r w:rsidRPr="004653D9">
        <w:rPr>
          <w:rFonts w:asciiTheme="minorHAnsi" w:hAnsiTheme="minorHAnsi"/>
          <w:sz w:val="24"/>
          <w:szCs w:val="24"/>
        </w:rPr>
        <w:t xml:space="preserve">.  Our proposal would make this an official duty of the NDT </w:t>
      </w:r>
      <w:r w:rsidR="001457C2">
        <w:rPr>
          <w:rFonts w:asciiTheme="minorHAnsi" w:hAnsiTheme="minorHAnsi"/>
          <w:sz w:val="24"/>
          <w:szCs w:val="24"/>
        </w:rPr>
        <w:t>C</w:t>
      </w:r>
      <w:r w:rsidRPr="004653D9">
        <w:rPr>
          <w:rFonts w:asciiTheme="minorHAnsi" w:hAnsiTheme="minorHAnsi"/>
          <w:sz w:val="24"/>
          <w:szCs w:val="24"/>
        </w:rPr>
        <w:t xml:space="preserve">ommittee.  </w:t>
      </w:r>
    </w:p>
    <w:p w:rsidR="004653D9" w:rsidRPr="004653D9" w:rsidRDefault="004653D9" w:rsidP="004653D9">
      <w:pPr>
        <w:rPr>
          <w:rFonts w:asciiTheme="minorHAnsi" w:hAnsiTheme="minorHAnsi"/>
          <w:sz w:val="24"/>
          <w:szCs w:val="24"/>
        </w:rPr>
      </w:pPr>
    </w:p>
    <w:p w:rsidR="004653D9" w:rsidRPr="004653D9" w:rsidRDefault="001457C2" w:rsidP="004653D9">
      <w:pPr>
        <w:rPr>
          <w:rFonts w:asciiTheme="minorHAnsi" w:hAnsiTheme="minorHAnsi"/>
          <w:sz w:val="24"/>
          <w:szCs w:val="24"/>
        </w:rPr>
      </w:pPr>
      <w:r>
        <w:rPr>
          <w:rFonts w:asciiTheme="minorHAnsi" w:hAnsiTheme="minorHAnsi"/>
          <w:sz w:val="24"/>
          <w:szCs w:val="24"/>
        </w:rPr>
        <w:t xml:space="preserve">A pre-tournament Top 20 will expand the number of teams and programs recognized for their season-long success. Programs will likely still seek these awards. Unlike the existing first round process, however, such awards will not provide a free pass around the district process. Programs also need not fear that their qualification to the NDT will be threatened by the vagaries of </w:t>
      </w:r>
      <w:r w:rsidR="00043A79">
        <w:rPr>
          <w:rFonts w:asciiTheme="minorHAnsi" w:hAnsiTheme="minorHAnsi"/>
          <w:sz w:val="24"/>
          <w:szCs w:val="24"/>
        </w:rPr>
        <w:t>the ranking criteria deployed by the NDT Committee members. Committee members will also no longer be required to make high-stakes ranking decisions using an increasingly challenging and skewed data set.</w:t>
      </w:r>
      <w:r w:rsidR="00E06087">
        <w:rPr>
          <w:rFonts w:asciiTheme="minorHAnsi" w:hAnsiTheme="minorHAnsi"/>
          <w:sz w:val="24"/>
          <w:szCs w:val="24"/>
        </w:rPr>
        <w:t xml:space="preserve"> </w:t>
      </w:r>
      <w:r w:rsidR="004653D9" w:rsidRPr="004653D9">
        <w:rPr>
          <w:rFonts w:asciiTheme="minorHAnsi" w:hAnsiTheme="minorHAnsi"/>
          <w:sz w:val="24"/>
          <w:szCs w:val="24"/>
        </w:rPr>
        <w:t xml:space="preserve">The Rex Copeland Award Ceremony will remain an important component of the NDT experience as will the honor of receiving a top 5 ranking.  The seeding process instead of </w:t>
      </w:r>
      <w:r>
        <w:rPr>
          <w:rFonts w:asciiTheme="minorHAnsi" w:hAnsiTheme="minorHAnsi"/>
          <w:sz w:val="24"/>
          <w:szCs w:val="24"/>
        </w:rPr>
        <w:t>the FRALB</w:t>
      </w:r>
      <w:r w:rsidR="004653D9" w:rsidRPr="004653D9">
        <w:rPr>
          <w:rFonts w:asciiTheme="minorHAnsi" w:hAnsiTheme="minorHAnsi"/>
          <w:sz w:val="24"/>
          <w:szCs w:val="24"/>
        </w:rPr>
        <w:t xml:space="preserve"> process will determine the winners.    </w:t>
      </w:r>
    </w:p>
    <w:p w:rsidR="004653D9" w:rsidRPr="004653D9" w:rsidRDefault="004653D9" w:rsidP="004653D9">
      <w:pPr>
        <w:rPr>
          <w:rFonts w:asciiTheme="minorHAnsi" w:hAnsiTheme="minorHAnsi"/>
          <w:b/>
          <w:sz w:val="24"/>
          <w:szCs w:val="24"/>
        </w:rPr>
      </w:pPr>
    </w:p>
    <w:p w:rsidR="004653D9" w:rsidRPr="004653D9" w:rsidRDefault="004653D9" w:rsidP="004653D9">
      <w:pPr>
        <w:pStyle w:val="Heading3"/>
        <w:rPr>
          <w:rFonts w:asciiTheme="minorHAnsi" w:hAnsiTheme="minorHAnsi"/>
        </w:rPr>
      </w:pPr>
      <w:r w:rsidRPr="004653D9">
        <w:rPr>
          <w:rFonts w:asciiTheme="minorHAnsi" w:hAnsiTheme="minorHAnsi"/>
        </w:rPr>
        <w:lastRenderedPageBreak/>
        <w:t>The Amendment</w:t>
      </w:r>
    </w:p>
    <w:p w:rsidR="004653D9" w:rsidRPr="004653D9" w:rsidRDefault="004653D9" w:rsidP="004653D9">
      <w:pPr>
        <w:rPr>
          <w:rFonts w:asciiTheme="minorHAnsi" w:hAnsiTheme="minorHAnsi"/>
          <w:b/>
        </w:rPr>
      </w:pPr>
    </w:p>
    <w:p w:rsidR="004653D9" w:rsidRPr="004653D9" w:rsidRDefault="004653D9" w:rsidP="004653D9">
      <w:pPr>
        <w:pStyle w:val="Heading4"/>
        <w:rPr>
          <w:rFonts w:asciiTheme="minorHAnsi" w:hAnsiTheme="minorHAnsi"/>
        </w:rPr>
      </w:pPr>
      <w:r w:rsidRPr="004653D9">
        <w:rPr>
          <w:rFonts w:asciiTheme="minorHAnsi" w:hAnsiTheme="minorHAnsi"/>
        </w:rPr>
        <w:t xml:space="preserve">Qualification for the National Debate Tournament. </w:t>
      </w:r>
    </w:p>
    <w:p w:rsidR="004653D9" w:rsidRPr="004653D9" w:rsidRDefault="004653D9" w:rsidP="004653D9">
      <w:pPr>
        <w:rPr>
          <w:rFonts w:asciiTheme="minorHAnsi" w:hAnsiTheme="minorHAnsi"/>
          <w:sz w:val="24"/>
          <w:szCs w:val="24"/>
        </w:rPr>
      </w:pPr>
      <w:r w:rsidRPr="004653D9">
        <w:rPr>
          <w:rFonts w:asciiTheme="minorHAnsi" w:hAnsiTheme="minorHAnsi"/>
          <w:sz w:val="24"/>
          <w:szCs w:val="24"/>
        </w:rPr>
        <w:t>There are two ways a team can qualify for the NDT: The district qualification process or the at large process that immediately follows conclusion of the district</w:t>
      </w:r>
      <w:r w:rsidR="00043A79">
        <w:rPr>
          <w:rFonts w:asciiTheme="minorHAnsi" w:hAnsiTheme="minorHAnsi"/>
          <w:sz w:val="24"/>
          <w:szCs w:val="24"/>
        </w:rPr>
        <w:t>s</w:t>
      </w:r>
      <w:r w:rsidRPr="004653D9">
        <w:rPr>
          <w:rFonts w:asciiTheme="minorHAnsi" w:hAnsiTheme="minorHAnsi"/>
          <w:sz w:val="24"/>
          <w:szCs w:val="24"/>
        </w:rPr>
        <w:t xml:space="preserve"> process. </w:t>
      </w:r>
    </w:p>
    <w:p w:rsidR="004653D9" w:rsidRPr="004653D9" w:rsidRDefault="004653D9" w:rsidP="004653D9">
      <w:pPr>
        <w:pStyle w:val="Heading4"/>
        <w:rPr>
          <w:rFonts w:asciiTheme="minorHAnsi" w:hAnsiTheme="minorHAnsi"/>
        </w:rPr>
      </w:pPr>
      <w:r w:rsidRPr="004653D9">
        <w:rPr>
          <w:rFonts w:asciiTheme="minorHAnsi" w:hAnsiTheme="minorHAnsi"/>
        </w:rPr>
        <w:t>A. District Qualification.</w:t>
      </w:r>
    </w:p>
    <w:p w:rsidR="004653D9" w:rsidRPr="004653D9" w:rsidRDefault="004653D9" w:rsidP="004653D9">
      <w:pPr>
        <w:ind w:left="720"/>
        <w:rPr>
          <w:rFonts w:asciiTheme="minorHAnsi" w:hAnsiTheme="minorHAnsi"/>
          <w:sz w:val="20"/>
          <w:szCs w:val="20"/>
        </w:rPr>
      </w:pPr>
      <w:r w:rsidRPr="004653D9">
        <w:rPr>
          <w:rFonts w:asciiTheme="minorHAnsi" w:hAnsiTheme="minorHAnsi"/>
          <w:sz w:val="20"/>
          <w:szCs w:val="20"/>
        </w:rPr>
        <w:t>1. The 62 district bids will be allocated to districts according to a proportional system:</w:t>
      </w:r>
    </w:p>
    <w:p w:rsidR="004653D9" w:rsidRPr="004653D9" w:rsidRDefault="004653D9" w:rsidP="004653D9">
      <w:pPr>
        <w:ind w:left="1440"/>
        <w:rPr>
          <w:rFonts w:asciiTheme="minorHAnsi" w:hAnsiTheme="minorHAnsi"/>
          <w:sz w:val="20"/>
          <w:szCs w:val="20"/>
        </w:rPr>
      </w:pPr>
      <w:r w:rsidRPr="004653D9">
        <w:rPr>
          <w:rFonts w:asciiTheme="minorHAnsi" w:hAnsiTheme="minorHAnsi"/>
          <w:sz w:val="20"/>
          <w:szCs w:val="20"/>
        </w:rPr>
        <w:t>a. Each district will receive the same percentage of the total pool of bids (number of slots available divided by the number of eligible teams), but the actual number of bids each district receives will depend on the number of eligible teams.</w:t>
      </w:r>
    </w:p>
    <w:p w:rsidR="004653D9" w:rsidRPr="004653D9" w:rsidRDefault="004653D9" w:rsidP="004653D9">
      <w:pPr>
        <w:ind w:left="1440"/>
        <w:rPr>
          <w:rFonts w:asciiTheme="minorHAnsi" w:hAnsiTheme="minorHAnsi"/>
          <w:sz w:val="20"/>
          <w:szCs w:val="20"/>
        </w:rPr>
      </w:pPr>
      <w:r w:rsidRPr="004653D9">
        <w:rPr>
          <w:rFonts w:asciiTheme="minorHAnsi" w:hAnsiTheme="minorHAnsi"/>
          <w:sz w:val="20"/>
          <w:szCs w:val="20"/>
        </w:rPr>
        <w:t>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rsidR="004653D9" w:rsidRPr="004653D9" w:rsidRDefault="004653D9" w:rsidP="004653D9">
      <w:pPr>
        <w:ind w:left="2160"/>
        <w:rPr>
          <w:rFonts w:asciiTheme="minorHAnsi" w:hAnsiTheme="minorHAnsi"/>
          <w:sz w:val="20"/>
          <w:szCs w:val="20"/>
        </w:rPr>
      </w:pPr>
      <w:r w:rsidRPr="004653D9">
        <w:rPr>
          <w:rFonts w:asciiTheme="minorHAnsi" w:hAnsiTheme="minorHAnsi"/>
          <w:sz w:val="20"/>
          <w:szCs w:val="20"/>
        </w:rPr>
        <w:t xml:space="preserve"> (1) All teams who ultimately attend the NDT must have competed in their district process and the district will have discretion on how many teams a single institution can field at the tournament. </w:t>
      </w:r>
    </w:p>
    <w:p w:rsidR="004653D9" w:rsidRPr="004653D9" w:rsidRDefault="004653D9" w:rsidP="004653D9">
      <w:pPr>
        <w:ind w:left="2160"/>
        <w:rPr>
          <w:rFonts w:asciiTheme="minorHAnsi" w:hAnsiTheme="minorHAnsi"/>
          <w:sz w:val="20"/>
          <w:szCs w:val="20"/>
        </w:rPr>
      </w:pPr>
      <w:r w:rsidRPr="004653D9">
        <w:rPr>
          <w:rFonts w:asciiTheme="minorHAnsi" w:hAnsiTheme="minorHAnsi"/>
          <w:sz w:val="20"/>
          <w:szCs w:val="20"/>
        </w:rPr>
        <w:t xml:space="preserve"> (2) The number of eligible teams from each school shall be no greater than the number of teams that school can qualify through the district process which will be capped at 3. </w:t>
      </w:r>
      <w:r w:rsidR="00043A79">
        <w:rPr>
          <w:rFonts w:asciiTheme="minorHAnsi" w:hAnsiTheme="minorHAnsi"/>
          <w:sz w:val="20"/>
          <w:szCs w:val="20"/>
        </w:rPr>
        <w:t>[match wording of existing rules]</w:t>
      </w:r>
    </w:p>
    <w:p w:rsidR="004653D9" w:rsidRPr="004653D9" w:rsidRDefault="004653D9" w:rsidP="004653D9">
      <w:pPr>
        <w:ind w:left="2160"/>
        <w:rPr>
          <w:rFonts w:asciiTheme="minorHAnsi" w:hAnsiTheme="minorHAnsi"/>
          <w:sz w:val="20"/>
          <w:szCs w:val="20"/>
        </w:rPr>
      </w:pPr>
      <w:r w:rsidRPr="004653D9">
        <w:rPr>
          <w:rFonts w:asciiTheme="minorHAnsi" w:hAnsiTheme="minorHAnsi"/>
          <w:sz w:val="20"/>
          <w:szCs w:val="20"/>
        </w:rPr>
        <w:t xml:space="preserve"> (3) The names of all submitting teams from each district will immediately be forwarded by the district chair to the chair of the bid allocation committee by the deadline set by the Director.</w:t>
      </w:r>
    </w:p>
    <w:p w:rsidR="004653D9" w:rsidRPr="004653D9" w:rsidRDefault="004653D9" w:rsidP="004653D9">
      <w:pPr>
        <w:ind w:left="1440"/>
        <w:rPr>
          <w:rFonts w:asciiTheme="minorHAnsi" w:hAnsiTheme="minorHAnsi"/>
          <w:sz w:val="20"/>
          <w:szCs w:val="20"/>
        </w:rPr>
      </w:pPr>
      <w:r w:rsidRPr="004653D9">
        <w:rPr>
          <w:rFonts w:asciiTheme="minorHAnsi" w:hAnsiTheme="minorHAnsi"/>
          <w:sz w:val="20"/>
          <w:szCs w:val="20"/>
        </w:rPr>
        <w:t>c. The number of bids each district receives will be determined by dividing the number of district bids by the overall number of eligible teams and then applying that percentage to the number of eligible teams in each district. When the number assigned to a district is more than a whole number (e.g., 6.5), the district would only be assured of the whole number (e.g., 6 bids).</w:t>
      </w:r>
    </w:p>
    <w:p w:rsidR="004653D9" w:rsidRPr="004653D9" w:rsidRDefault="004653D9" w:rsidP="004653D9">
      <w:pPr>
        <w:ind w:left="1440"/>
        <w:rPr>
          <w:rFonts w:asciiTheme="minorHAnsi" w:hAnsiTheme="minorHAnsi"/>
          <w:sz w:val="20"/>
          <w:szCs w:val="20"/>
        </w:rPr>
      </w:pPr>
      <w:r w:rsidRPr="004653D9">
        <w:rPr>
          <w:rFonts w:asciiTheme="minorHAnsi" w:hAnsiTheme="minorHAnsi"/>
          <w:sz w:val="20"/>
          <w:szCs w:val="20"/>
        </w:rPr>
        <w:t xml:space="preserve">d. If the total number of whole numbers allotted is less than 62, the allocation committee will assign additional bids to those districts with the highest fraction until the </w:t>
      </w:r>
      <w:r w:rsidR="00043A79">
        <w:rPr>
          <w:rFonts w:asciiTheme="minorHAnsi" w:hAnsiTheme="minorHAnsi"/>
          <w:sz w:val="20"/>
          <w:szCs w:val="20"/>
        </w:rPr>
        <w:t>62</w:t>
      </w:r>
      <w:r w:rsidR="00043A79" w:rsidRPr="004653D9">
        <w:rPr>
          <w:rFonts w:asciiTheme="minorHAnsi" w:hAnsiTheme="minorHAnsi"/>
          <w:sz w:val="20"/>
          <w:szCs w:val="20"/>
        </w:rPr>
        <w:t xml:space="preserve"> </w:t>
      </w:r>
      <w:r w:rsidRPr="004653D9">
        <w:rPr>
          <w:rFonts w:asciiTheme="minorHAnsi" w:hAnsiTheme="minorHAnsi"/>
          <w:sz w:val="20"/>
          <w:szCs w:val="20"/>
        </w:rPr>
        <w:t>team limit is reached.</w:t>
      </w:r>
    </w:p>
    <w:p w:rsidR="004653D9" w:rsidRPr="004653D9" w:rsidRDefault="004653D9" w:rsidP="004653D9">
      <w:pPr>
        <w:ind w:left="1440"/>
        <w:rPr>
          <w:rFonts w:asciiTheme="minorHAnsi" w:hAnsiTheme="minorHAnsi"/>
          <w:sz w:val="20"/>
          <w:szCs w:val="20"/>
        </w:rPr>
      </w:pPr>
      <w:r w:rsidRPr="004653D9">
        <w:rPr>
          <w:rFonts w:asciiTheme="minorHAnsi" w:hAnsiTheme="minorHAnsi"/>
          <w:sz w:val="20"/>
          <w:szCs w:val="20"/>
        </w:rPr>
        <w:t xml:space="preserve">e. If there is a tie among two districts that would exceed the </w:t>
      </w:r>
      <w:r w:rsidR="00043A79">
        <w:rPr>
          <w:rFonts w:asciiTheme="minorHAnsi" w:hAnsiTheme="minorHAnsi"/>
          <w:sz w:val="20"/>
          <w:szCs w:val="20"/>
        </w:rPr>
        <w:t>62</w:t>
      </w:r>
      <w:r w:rsidR="00043A79" w:rsidRPr="004653D9">
        <w:rPr>
          <w:rFonts w:asciiTheme="minorHAnsi" w:hAnsiTheme="minorHAnsi"/>
          <w:sz w:val="20"/>
          <w:szCs w:val="20"/>
        </w:rPr>
        <w:t xml:space="preserve"> </w:t>
      </w:r>
      <w:r w:rsidRPr="004653D9">
        <w:rPr>
          <w:rFonts w:asciiTheme="minorHAnsi" w:hAnsiTheme="minorHAnsi"/>
          <w:sz w:val="20"/>
          <w:szCs w:val="20"/>
        </w:rPr>
        <w:t>bid limit, an extra bid will be allocated from the second round pool; if the tie is between more than two districts, the tie will be broken by total subscription rates of those districts.</w:t>
      </w:r>
    </w:p>
    <w:p w:rsidR="004653D9" w:rsidRPr="004653D9" w:rsidRDefault="004653D9" w:rsidP="004653D9">
      <w:pPr>
        <w:ind w:left="720"/>
        <w:rPr>
          <w:rFonts w:asciiTheme="minorHAnsi" w:hAnsiTheme="minorHAnsi"/>
          <w:sz w:val="20"/>
          <w:szCs w:val="20"/>
        </w:rPr>
      </w:pPr>
      <w:r w:rsidRPr="004653D9">
        <w:rPr>
          <w:rFonts w:asciiTheme="minorHAnsi" w:hAnsiTheme="minorHAnsi"/>
          <w:sz w:val="20"/>
          <w:szCs w:val="20"/>
        </w:rPr>
        <w:t>2. Districts will have the option of holding a tournament, of ranking teams, or of selecting an alternative procedure to fill the district bids. Districts must make a binding decision prior to the bid allocation submission date as to the method of qualifying teams.</w:t>
      </w:r>
    </w:p>
    <w:p w:rsidR="004653D9" w:rsidRPr="004653D9" w:rsidRDefault="004653D9" w:rsidP="004653D9">
      <w:pPr>
        <w:ind w:left="720"/>
        <w:rPr>
          <w:rFonts w:asciiTheme="minorHAnsi" w:hAnsiTheme="minorHAnsi"/>
          <w:sz w:val="20"/>
          <w:szCs w:val="20"/>
        </w:rPr>
      </w:pPr>
      <w:r w:rsidRPr="004653D9">
        <w:rPr>
          <w:rFonts w:asciiTheme="minorHAnsi" w:hAnsiTheme="minorHAnsi"/>
          <w:sz w:val="20"/>
          <w:szCs w:val="20"/>
        </w:rPr>
        <w:t xml:space="preserve">3. By 12:00 noon ET on the Saturday of their district qualifying weekend, each District Chair shall report to the Bid Allocation Chair the actual number of debate teams competing for bids to the NDT. The Bid Allocation Chair shall calculate a final allocation of the </w:t>
      </w:r>
      <w:r w:rsidR="00043A79">
        <w:rPr>
          <w:rFonts w:asciiTheme="minorHAnsi" w:hAnsiTheme="minorHAnsi"/>
          <w:sz w:val="20"/>
          <w:szCs w:val="20"/>
        </w:rPr>
        <w:t>62</w:t>
      </w:r>
      <w:r w:rsidR="00043A79" w:rsidRPr="004653D9">
        <w:rPr>
          <w:rFonts w:asciiTheme="minorHAnsi" w:hAnsiTheme="minorHAnsi"/>
          <w:sz w:val="20"/>
          <w:szCs w:val="20"/>
        </w:rPr>
        <w:t xml:space="preserve"> </w:t>
      </w:r>
      <w:r w:rsidRPr="004653D9">
        <w:rPr>
          <w:rFonts w:asciiTheme="minorHAnsi" w:hAnsiTheme="minorHAnsi"/>
          <w:sz w:val="20"/>
          <w:szCs w:val="20"/>
        </w:rPr>
        <w:t>District Bids upon receipt of the actual number of competing teams from all districts. The Bid Allocation Chair shall report the final allocation of the bids to each District Chair by 5:00 p.m. ET on the Saturday of the second qualifying weekend. In the event that all districts conduct their qualifying process on the first qualifying weekend, notification of the final allocation shall take place by 5:00 p.m. ET on the Saturday of that weekend.</w:t>
      </w:r>
    </w:p>
    <w:p w:rsidR="004653D9" w:rsidRPr="004653D9" w:rsidRDefault="004653D9" w:rsidP="004653D9">
      <w:pPr>
        <w:ind w:left="720"/>
        <w:rPr>
          <w:rFonts w:asciiTheme="minorHAnsi" w:hAnsiTheme="minorHAnsi"/>
        </w:rPr>
      </w:pPr>
    </w:p>
    <w:p w:rsidR="004653D9" w:rsidRPr="004653D9" w:rsidRDefault="004653D9" w:rsidP="004653D9">
      <w:pPr>
        <w:pStyle w:val="Heading4"/>
        <w:rPr>
          <w:rFonts w:asciiTheme="minorHAnsi" w:hAnsiTheme="minorHAnsi"/>
        </w:rPr>
      </w:pPr>
      <w:r w:rsidRPr="004653D9">
        <w:rPr>
          <w:rFonts w:asciiTheme="minorHAnsi" w:hAnsiTheme="minorHAnsi"/>
        </w:rPr>
        <w:lastRenderedPageBreak/>
        <w:t>B. At-Large Qualification.</w:t>
      </w:r>
    </w:p>
    <w:p w:rsidR="004653D9" w:rsidRPr="00EE52D3" w:rsidRDefault="004653D9" w:rsidP="004653D9">
      <w:pPr>
        <w:ind w:left="720"/>
        <w:rPr>
          <w:rFonts w:asciiTheme="minorHAnsi" w:hAnsiTheme="minorHAnsi"/>
          <w:sz w:val="20"/>
          <w:szCs w:val="20"/>
        </w:rPr>
      </w:pPr>
      <w:r w:rsidRPr="004653D9">
        <w:rPr>
          <w:rFonts w:asciiTheme="minorHAnsi" w:hAnsiTheme="minorHAnsi"/>
          <w:sz w:val="24"/>
          <w:szCs w:val="24"/>
        </w:rPr>
        <w:t>1</w:t>
      </w:r>
      <w:r w:rsidRPr="00EE52D3">
        <w:rPr>
          <w:rFonts w:asciiTheme="minorHAnsi" w:hAnsiTheme="minorHAnsi"/>
          <w:sz w:val="20"/>
          <w:szCs w:val="20"/>
        </w:rPr>
        <w:t>. The following regulations govern submission of at-large applications:</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a. Any teams not selected for participation in the NDT through district process may submit for an At-Large bid.</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b. The Director shall provide each subscribing school appropriate instructions and model applications by January 15 of each year.</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 xml:space="preserve">c. Those subscribing schools wishing to nominate their teams for At-Large consideration must submit copies of their completed electronic Official NDT At-Large Application (without cover letters or other supplementary materials) no later than a March date following the conclusion of district processes.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 Teams submitting for at large bids must have competed in their district tournaments. </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d. For reporting tournaments where two judges are used in preliminary rounds, the number of ballots won shall be divided by two and represented as a win-loss total.</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e. All teams wishing to be considered for an at-large bid must pay $50.00 to the treasurer of the NDT board of trustees. Payment must be received by the appropriate deadline for the application.</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f. Teams submitting At-Large applications may include a paragraph of explanation concerning extenuating circumstances.</w:t>
      </w:r>
    </w:p>
    <w:p w:rsidR="004653D9" w:rsidRPr="00EE52D3" w:rsidRDefault="004653D9" w:rsidP="004653D9">
      <w:pPr>
        <w:ind w:left="720"/>
        <w:rPr>
          <w:rFonts w:asciiTheme="minorHAnsi" w:hAnsiTheme="minorHAnsi"/>
          <w:sz w:val="20"/>
          <w:szCs w:val="20"/>
        </w:rPr>
      </w:pPr>
    </w:p>
    <w:p w:rsidR="004653D9" w:rsidRPr="00EE52D3" w:rsidRDefault="004653D9" w:rsidP="004653D9">
      <w:pPr>
        <w:ind w:left="720"/>
        <w:rPr>
          <w:rFonts w:asciiTheme="minorHAnsi" w:hAnsiTheme="minorHAnsi"/>
          <w:sz w:val="20"/>
          <w:szCs w:val="20"/>
        </w:rPr>
      </w:pPr>
      <w:r w:rsidRPr="00EE52D3">
        <w:rPr>
          <w:rFonts w:asciiTheme="minorHAnsi" w:hAnsiTheme="minorHAnsi"/>
          <w:sz w:val="20"/>
          <w:szCs w:val="20"/>
        </w:rPr>
        <w:t>2. The following regulations govern awarding of At-Large bids:</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All other teams shall be given the next rank. On an agreed date all voting members of the Committee will the NDT Tournament Director and inform him or her of their rankings.</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exists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 xml:space="preserve">c. The top </w:t>
      </w:r>
      <w:r w:rsidR="00C312CD" w:rsidRPr="00EE52D3">
        <w:rPr>
          <w:rFonts w:asciiTheme="minorHAnsi" w:hAnsiTheme="minorHAnsi"/>
          <w:sz w:val="20"/>
          <w:szCs w:val="20"/>
        </w:rPr>
        <w:t>16</w:t>
      </w:r>
      <w:r w:rsidRPr="00EE52D3">
        <w:rPr>
          <w:rFonts w:asciiTheme="minorHAnsi" w:hAnsiTheme="minorHAnsi"/>
          <w:sz w:val="20"/>
          <w:szCs w:val="20"/>
        </w:rPr>
        <w:t xml:space="preserve"> teams based on the rankings will be award</w:t>
      </w:r>
      <w:r w:rsidR="00DA3236" w:rsidRPr="00EE52D3">
        <w:rPr>
          <w:rFonts w:asciiTheme="minorHAnsi" w:hAnsiTheme="minorHAnsi"/>
          <w:sz w:val="20"/>
          <w:szCs w:val="20"/>
        </w:rPr>
        <w:t>ed</w:t>
      </w:r>
      <w:r w:rsidRPr="00EE52D3">
        <w:rPr>
          <w:rFonts w:asciiTheme="minorHAnsi" w:hAnsiTheme="minorHAnsi"/>
          <w:sz w:val="20"/>
          <w:szCs w:val="20"/>
        </w:rPr>
        <w:t xml:space="preserve"> at large bids to the National Debate Tournament. The next two lower teams that do not qualify for At-Large bids will be designated as first and second alternate.</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 xml:space="preserve">d. Should there be an odd number of teams selected through the three qualification processes, the first alternate (or the second, should the first be unable to attend), will be allowed to participate at the National Debate Tournament. Should there be no additional alternate </w:t>
      </w:r>
      <w:proofErr w:type="gramStart"/>
      <w:r w:rsidRPr="00EE52D3">
        <w:rPr>
          <w:rFonts w:asciiTheme="minorHAnsi" w:hAnsiTheme="minorHAnsi"/>
          <w:sz w:val="20"/>
          <w:szCs w:val="20"/>
        </w:rPr>
        <w:t>teams,</w:t>
      </w:r>
      <w:proofErr w:type="gramEnd"/>
      <w:r w:rsidRPr="00EE52D3">
        <w:rPr>
          <w:rFonts w:asciiTheme="minorHAnsi" w:hAnsiTheme="minorHAnsi"/>
          <w:sz w:val="20"/>
          <w:szCs w:val="20"/>
        </w:rPr>
        <w:t xml:space="preserve"> the tournament director will make arrangements to assure an even number of teams.</w:t>
      </w:r>
    </w:p>
    <w:p w:rsidR="004653D9" w:rsidRPr="00EE52D3" w:rsidRDefault="004653D9" w:rsidP="004653D9">
      <w:pPr>
        <w:ind w:left="1440"/>
        <w:rPr>
          <w:rFonts w:asciiTheme="minorHAnsi" w:hAnsiTheme="minorHAnsi"/>
          <w:sz w:val="20"/>
          <w:szCs w:val="20"/>
        </w:rPr>
      </w:pPr>
      <w:r w:rsidRPr="00EE52D3">
        <w:rPr>
          <w:rFonts w:asciiTheme="minorHAnsi" w:hAnsiTheme="minorHAnsi"/>
          <w:sz w:val="20"/>
          <w:szCs w:val="20"/>
        </w:rPr>
        <w:t>e. The following regulations govern announcement of At-Large bids:</w:t>
      </w:r>
    </w:p>
    <w:p w:rsidR="004653D9" w:rsidRPr="00EE52D3" w:rsidRDefault="004653D9" w:rsidP="004653D9">
      <w:pPr>
        <w:ind w:left="2160"/>
        <w:rPr>
          <w:rFonts w:asciiTheme="minorHAnsi" w:hAnsiTheme="minorHAnsi"/>
          <w:sz w:val="20"/>
          <w:szCs w:val="20"/>
        </w:rPr>
      </w:pPr>
      <w:r w:rsidRPr="00EE52D3">
        <w:rPr>
          <w:rFonts w:asciiTheme="minorHAnsi" w:hAnsiTheme="minorHAnsi"/>
          <w:sz w:val="20"/>
          <w:szCs w:val="20"/>
        </w:rPr>
        <w:t>1. All schools submitting At-Large applications shall be notified immediately after completion of the selection process concerning their own acceptance or rejection and the names of all schools and their teams who were selected.</w:t>
      </w:r>
    </w:p>
    <w:p w:rsidR="004653D9" w:rsidRPr="00EE52D3" w:rsidRDefault="004653D9" w:rsidP="004653D9">
      <w:pPr>
        <w:ind w:left="2160"/>
        <w:rPr>
          <w:rFonts w:asciiTheme="minorHAnsi" w:hAnsiTheme="minorHAnsi"/>
          <w:sz w:val="20"/>
          <w:szCs w:val="20"/>
        </w:rPr>
      </w:pPr>
      <w:r w:rsidRPr="00EE52D3">
        <w:rPr>
          <w:rFonts w:asciiTheme="minorHAnsi" w:hAnsiTheme="minorHAnsi"/>
          <w:sz w:val="20"/>
          <w:szCs w:val="20"/>
        </w:rPr>
        <w:t>2.  Information concerning the voting of the Committee on At-Large bids shall be disseminated by the Director to all involved parties following the National Tournament.</w:t>
      </w:r>
    </w:p>
    <w:p w:rsidR="004653D9" w:rsidRPr="00EE52D3" w:rsidRDefault="004653D9" w:rsidP="004653D9">
      <w:pPr>
        <w:ind w:left="2160"/>
        <w:rPr>
          <w:rFonts w:asciiTheme="minorHAnsi" w:hAnsiTheme="minorHAnsi"/>
          <w:sz w:val="20"/>
          <w:szCs w:val="20"/>
        </w:rPr>
      </w:pPr>
      <w:r w:rsidRPr="00EE52D3">
        <w:rPr>
          <w:rFonts w:asciiTheme="minorHAnsi" w:hAnsiTheme="minorHAnsi"/>
          <w:sz w:val="20"/>
          <w:szCs w:val="20"/>
        </w:rPr>
        <w:lastRenderedPageBreak/>
        <w:t>3.  Subscriber appeals for exceptions to any of the At-Large regulations shall follow the procedures of Standing Rule VII.C.1.</w:t>
      </w:r>
    </w:p>
    <w:p w:rsidR="004653D9" w:rsidRPr="004653D9" w:rsidRDefault="004653D9" w:rsidP="004653D9">
      <w:pPr>
        <w:ind w:left="720"/>
        <w:rPr>
          <w:rFonts w:asciiTheme="minorHAnsi" w:hAnsiTheme="minorHAnsi"/>
        </w:rPr>
      </w:pPr>
    </w:p>
    <w:p w:rsidR="004653D9" w:rsidRPr="004653D9" w:rsidRDefault="004653D9" w:rsidP="004653D9">
      <w:pPr>
        <w:ind w:left="720"/>
        <w:rPr>
          <w:rFonts w:asciiTheme="minorHAnsi" w:hAnsiTheme="minorHAnsi"/>
        </w:rPr>
      </w:pPr>
    </w:p>
    <w:p w:rsidR="004653D9" w:rsidRPr="004653D9" w:rsidRDefault="004653D9" w:rsidP="004653D9">
      <w:pPr>
        <w:ind w:left="720"/>
        <w:rPr>
          <w:rFonts w:asciiTheme="minorHAnsi" w:hAnsiTheme="minorHAnsi"/>
        </w:rPr>
      </w:pPr>
    </w:p>
    <w:p w:rsidR="004653D9" w:rsidRPr="004653D9" w:rsidRDefault="004653D9" w:rsidP="004653D9">
      <w:pPr>
        <w:rPr>
          <w:rFonts w:asciiTheme="minorHAnsi" w:hAnsiTheme="minorHAnsi"/>
        </w:rPr>
      </w:pPr>
    </w:p>
    <w:p w:rsidR="004653D9" w:rsidRPr="004653D9" w:rsidRDefault="004653D9" w:rsidP="004653D9">
      <w:pPr>
        <w:rPr>
          <w:rFonts w:asciiTheme="minorHAnsi" w:hAnsiTheme="minorHAnsi"/>
        </w:rPr>
      </w:pPr>
    </w:p>
    <w:p w:rsidR="000022F2" w:rsidRPr="004653D9" w:rsidRDefault="000022F2" w:rsidP="004D3987">
      <w:pPr>
        <w:rPr>
          <w:rFonts w:asciiTheme="minorHAnsi" w:hAnsiTheme="minorHAnsi"/>
        </w:rPr>
      </w:pPr>
    </w:p>
    <w:sectPr w:rsidR="000022F2" w:rsidRPr="004653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4C9" w:rsidRDefault="00B624C9" w:rsidP="005F5576">
      <w:r>
        <w:separator/>
      </w:r>
    </w:p>
  </w:endnote>
  <w:endnote w:type="continuationSeparator" w:id="0">
    <w:p w:rsidR="00B624C9" w:rsidRDefault="00B624C9"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4C9" w:rsidRDefault="00B624C9" w:rsidP="005F5576">
      <w:r>
        <w:separator/>
      </w:r>
    </w:p>
  </w:footnote>
  <w:footnote w:type="continuationSeparator" w:id="0">
    <w:p w:rsidR="00B624C9" w:rsidRDefault="00B624C9"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oNotDisplayPageBoundaries/>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RibbonPointer" w:val="51168924"/>
  </w:docVars>
  <w:rsids>
    <w:rsidRoot w:val="004653D9"/>
    <w:rsid w:val="000022F2"/>
    <w:rsid w:val="00021F29"/>
    <w:rsid w:val="00027EED"/>
    <w:rsid w:val="00033028"/>
    <w:rsid w:val="000360A7"/>
    <w:rsid w:val="00043A79"/>
    <w:rsid w:val="00052A1D"/>
    <w:rsid w:val="00055E12"/>
    <w:rsid w:val="00064A59"/>
    <w:rsid w:val="0007162E"/>
    <w:rsid w:val="00090287"/>
    <w:rsid w:val="00090BA2"/>
    <w:rsid w:val="00097D7E"/>
    <w:rsid w:val="000A0871"/>
    <w:rsid w:val="000A1D39"/>
    <w:rsid w:val="000A4FA5"/>
    <w:rsid w:val="000D0B76"/>
    <w:rsid w:val="000D2AE5"/>
    <w:rsid w:val="000D3A26"/>
    <w:rsid w:val="000D3D8D"/>
    <w:rsid w:val="000E41A3"/>
    <w:rsid w:val="000F37E7"/>
    <w:rsid w:val="00113C68"/>
    <w:rsid w:val="00114663"/>
    <w:rsid w:val="0012057B"/>
    <w:rsid w:val="00121103"/>
    <w:rsid w:val="00126D92"/>
    <w:rsid w:val="00140397"/>
    <w:rsid w:val="0014072D"/>
    <w:rsid w:val="00141F7D"/>
    <w:rsid w:val="00141FBF"/>
    <w:rsid w:val="001457C2"/>
    <w:rsid w:val="0016509D"/>
    <w:rsid w:val="0016711C"/>
    <w:rsid w:val="00175018"/>
    <w:rsid w:val="00177A1E"/>
    <w:rsid w:val="00182D51"/>
    <w:rsid w:val="0019587B"/>
    <w:rsid w:val="001A4F0E"/>
    <w:rsid w:val="001C1D82"/>
    <w:rsid w:val="001C2147"/>
    <w:rsid w:val="001C7C90"/>
    <w:rsid w:val="001D0D51"/>
    <w:rsid w:val="0020006E"/>
    <w:rsid w:val="002009AE"/>
    <w:rsid w:val="002101DA"/>
    <w:rsid w:val="0024023F"/>
    <w:rsid w:val="00240C4E"/>
    <w:rsid w:val="00243DC0"/>
    <w:rsid w:val="00250E16"/>
    <w:rsid w:val="00257696"/>
    <w:rsid w:val="0026382E"/>
    <w:rsid w:val="00272786"/>
    <w:rsid w:val="00287AB7"/>
    <w:rsid w:val="002A213E"/>
    <w:rsid w:val="002A612B"/>
    <w:rsid w:val="002C106C"/>
    <w:rsid w:val="002C5772"/>
    <w:rsid w:val="002D2946"/>
    <w:rsid w:val="002D6BD6"/>
    <w:rsid w:val="002E4DD9"/>
    <w:rsid w:val="002F0314"/>
    <w:rsid w:val="00311234"/>
    <w:rsid w:val="0031182D"/>
    <w:rsid w:val="00314B2E"/>
    <w:rsid w:val="00314B9D"/>
    <w:rsid w:val="00315CA2"/>
    <w:rsid w:val="00326EEB"/>
    <w:rsid w:val="0033078A"/>
    <w:rsid w:val="00341D6C"/>
    <w:rsid w:val="00347123"/>
    <w:rsid w:val="0034756E"/>
    <w:rsid w:val="00347E74"/>
    <w:rsid w:val="00354B5B"/>
    <w:rsid w:val="00383E0A"/>
    <w:rsid w:val="00385298"/>
    <w:rsid w:val="00395C83"/>
    <w:rsid w:val="003A2A3B"/>
    <w:rsid w:val="003A440C"/>
    <w:rsid w:val="003B024E"/>
    <w:rsid w:val="003B0C84"/>
    <w:rsid w:val="003B183E"/>
    <w:rsid w:val="003B2F3E"/>
    <w:rsid w:val="003E4831"/>
    <w:rsid w:val="003E48DE"/>
    <w:rsid w:val="003E7E8B"/>
    <w:rsid w:val="00403971"/>
    <w:rsid w:val="004138EF"/>
    <w:rsid w:val="00450882"/>
    <w:rsid w:val="00451C20"/>
    <w:rsid w:val="00452001"/>
    <w:rsid w:val="0045442E"/>
    <w:rsid w:val="00462418"/>
    <w:rsid w:val="004653D9"/>
    <w:rsid w:val="00471A70"/>
    <w:rsid w:val="00473A79"/>
    <w:rsid w:val="00475E03"/>
    <w:rsid w:val="00476723"/>
    <w:rsid w:val="0047798D"/>
    <w:rsid w:val="004931DE"/>
    <w:rsid w:val="004A6083"/>
    <w:rsid w:val="004A6E81"/>
    <w:rsid w:val="004A7806"/>
    <w:rsid w:val="004B4404"/>
    <w:rsid w:val="004D3745"/>
    <w:rsid w:val="004D3987"/>
    <w:rsid w:val="004E3132"/>
    <w:rsid w:val="004E552E"/>
    <w:rsid w:val="004E656D"/>
    <w:rsid w:val="004F0849"/>
    <w:rsid w:val="004F173C"/>
    <w:rsid w:val="004F1B8C"/>
    <w:rsid w:val="004F45B0"/>
    <w:rsid w:val="005020C3"/>
    <w:rsid w:val="0050613C"/>
    <w:rsid w:val="005111F8"/>
    <w:rsid w:val="00513FA2"/>
    <w:rsid w:val="00514387"/>
    <w:rsid w:val="00516459"/>
    <w:rsid w:val="005349E1"/>
    <w:rsid w:val="00537EF5"/>
    <w:rsid w:val="005420CC"/>
    <w:rsid w:val="005434D0"/>
    <w:rsid w:val="0054437C"/>
    <w:rsid w:val="00546D61"/>
    <w:rsid w:val="005579BF"/>
    <w:rsid w:val="00563468"/>
    <w:rsid w:val="00563A2E"/>
    <w:rsid w:val="00563C2C"/>
    <w:rsid w:val="005646F8"/>
    <w:rsid w:val="00565EAE"/>
    <w:rsid w:val="00573677"/>
    <w:rsid w:val="00575F7D"/>
    <w:rsid w:val="00580383"/>
    <w:rsid w:val="00580E40"/>
    <w:rsid w:val="00590731"/>
    <w:rsid w:val="005A506B"/>
    <w:rsid w:val="005A701C"/>
    <w:rsid w:val="005B3140"/>
    <w:rsid w:val="005C0B05"/>
    <w:rsid w:val="005D1156"/>
    <w:rsid w:val="005E0681"/>
    <w:rsid w:val="005E3FE4"/>
    <w:rsid w:val="005E572E"/>
    <w:rsid w:val="005F5576"/>
    <w:rsid w:val="006014AB"/>
    <w:rsid w:val="0061680A"/>
    <w:rsid w:val="00623152"/>
    <w:rsid w:val="00623B70"/>
    <w:rsid w:val="0063578B"/>
    <w:rsid w:val="00636B3D"/>
    <w:rsid w:val="00641025"/>
    <w:rsid w:val="006672D8"/>
    <w:rsid w:val="00670D96"/>
    <w:rsid w:val="00672877"/>
    <w:rsid w:val="00683154"/>
    <w:rsid w:val="00690115"/>
    <w:rsid w:val="00690898"/>
    <w:rsid w:val="00693039"/>
    <w:rsid w:val="006C64D4"/>
    <w:rsid w:val="006E53F0"/>
    <w:rsid w:val="006F7CDF"/>
    <w:rsid w:val="00700BDB"/>
    <w:rsid w:val="0070121B"/>
    <w:rsid w:val="00701E73"/>
    <w:rsid w:val="00711FE2"/>
    <w:rsid w:val="00712649"/>
    <w:rsid w:val="00725623"/>
    <w:rsid w:val="00743059"/>
    <w:rsid w:val="00744F58"/>
    <w:rsid w:val="00760A29"/>
    <w:rsid w:val="00771E18"/>
    <w:rsid w:val="007739F1"/>
    <w:rsid w:val="007745C6"/>
    <w:rsid w:val="00774EE9"/>
    <w:rsid w:val="007755F6"/>
    <w:rsid w:val="007815E5"/>
    <w:rsid w:val="00787343"/>
    <w:rsid w:val="00790BFA"/>
    <w:rsid w:val="00791121"/>
    <w:rsid w:val="00791C88"/>
    <w:rsid w:val="007A3D06"/>
    <w:rsid w:val="007D65A7"/>
    <w:rsid w:val="008133F9"/>
    <w:rsid w:val="00823AAC"/>
    <w:rsid w:val="00854C66"/>
    <w:rsid w:val="008553E1"/>
    <w:rsid w:val="0087643B"/>
    <w:rsid w:val="00877669"/>
    <w:rsid w:val="00887870"/>
    <w:rsid w:val="00897F92"/>
    <w:rsid w:val="008A3EC3"/>
    <w:rsid w:val="008A64C9"/>
    <w:rsid w:val="008B24B7"/>
    <w:rsid w:val="008C68EE"/>
    <w:rsid w:val="008C7F44"/>
    <w:rsid w:val="008D4273"/>
    <w:rsid w:val="008D4EF3"/>
    <w:rsid w:val="008D772D"/>
    <w:rsid w:val="008E0E4F"/>
    <w:rsid w:val="008F322F"/>
    <w:rsid w:val="00907DFE"/>
    <w:rsid w:val="00914596"/>
    <w:rsid w:val="009146BF"/>
    <w:rsid w:val="00930D1F"/>
    <w:rsid w:val="00935127"/>
    <w:rsid w:val="0094025E"/>
    <w:rsid w:val="0094256C"/>
    <w:rsid w:val="009706C1"/>
    <w:rsid w:val="00984B38"/>
    <w:rsid w:val="009A0636"/>
    <w:rsid w:val="009A6FF5"/>
    <w:rsid w:val="009B2B47"/>
    <w:rsid w:val="009C4298"/>
    <w:rsid w:val="009D318C"/>
    <w:rsid w:val="009E554B"/>
    <w:rsid w:val="00A10B8B"/>
    <w:rsid w:val="00A26733"/>
    <w:rsid w:val="00A334F6"/>
    <w:rsid w:val="00A3595E"/>
    <w:rsid w:val="00A46C7F"/>
    <w:rsid w:val="00A77145"/>
    <w:rsid w:val="00A82989"/>
    <w:rsid w:val="00A904FE"/>
    <w:rsid w:val="00AC222F"/>
    <w:rsid w:val="00AC7B3B"/>
    <w:rsid w:val="00AD3CE6"/>
    <w:rsid w:val="00AE1307"/>
    <w:rsid w:val="00AE7586"/>
    <w:rsid w:val="00AF7A65"/>
    <w:rsid w:val="00B06710"/>
    <w:rsid w:val="00B166CB"/>
    <w:rsid w:val="00B235E1"/>
    <w:rsid w:val="00B3145D"/>
    <w:rsid w:val="00B357BA"/>
    <w:rsid w:val="00B43BF7"/>
    <w:rsid w:val="00B564DB"/>
    <w:rsid w:val="00B624C9"/>
    <w:rsid w:val="00B768B6"/>
    <w:rsid w:val="00B816A3"/>
    <w:rsid w:val="00B908D1"/>
    <w:rsid w:val="00B91B4A"/>
    <w:rsid w:val="00BE2408"/>
    <w:rsid w:val="00BE3EC6"/>
    <w:rsid w:val="00BE5BEB"/>
    <w:rsid w:val="00BE6528"/>
    <w:rsid w:val="00C2623F"/>
    <w:rsid w:val="00C27212"/>
    <w:rsid w:val="00C312CD"/>
    <w:rsid w:val="00C34185"/>
    <w:rsid w:val="00C42DD6"/>
    <w:rsid w:val="00C66858"/>
    <w:rsid w:val="00C7411E"/>
    <w:rsid w:val="00C84988"/>
    <w:rsid w:val="00CA4AF6"/>
    <w:rsid w:val="00CA59CA"/>
    <w:rsid w:val="00CB2356"/>
    <w:rsid w:val="00CB4075"/>
    <w:rsid w:val="00CB4E6D"/>
    <w:rsid w:val="00CC23DE"/>
    <w:rsid w:val="00CD3E3A"/>
    <w:rsid w:val="00CE55A6"/>
    <w:rsid w:val="00CF6C18"/>
    <w:rsid w:val="00CF7EA8"/>
    <w:rsid w:val="00D004DA"/>
    <w:rsid w:val="00D07BA4"/>
    <w:rsid w:val="00D109BA"/>
    <w:rsid w:val="00D14FE2"/>
    <w:rsid w:val="00D215F6"/>
    <w:rsid w:val="00D2765B"/>
    <w:rsid w:val="00D31DF7"/>
    <w:rsid w:val="00D33B91"/>
    <w:rsid w:val="00D415C6"/>
    <w:rsid w:val="00D51ABF"/>
    <w:rsid w:val="00D5444B"/>
    <w:rsid w:val="00D55302"/>
    <w:rsid w:val="00D57CBF"/>
    <w:rsid w:val="00D66ABC"/>
    <w:rsid w:val="00D71CFC"/>
    <w:rsid w:val="00D86024"/>
    <w:rsid w:val="00D94CA3"/>
    <w:rsid w:val="00D96595"/>
    <w:rsid w:val="00DA018C"/>
    <w:rsid w:val="00DA3236"/>
    <w:rsid w:val="00DB0F7E"/>
    <w:rsid w:val="00DB5489"/>
    <w:rsid w:val="00DB6C98"/>
    <w:rsid w:val="00DC701C"/>
    <w:rsid w:val="00DD2EE5"/>
    <w:rsid w:val="00E00376"/>
    <w:rsid w:val="00E01016"/>
    <w:rsid w:val="00E06087"/>
    <w:rsid w:val="00E14EBD"/>
    <w:rsid w:val="00E16734"/>
    <w:rsid w:val="00E21F5F"/>
    <w:rsid w:val="00E2367A"/>
    <w:rsid w:val="00E35FC9"/>
    <w:rsid w:val="00E377A4"/>
    <w:rsid w:val="00E420E9"/>
    <w:rsid w:val="00E4635D"/>
    <w:rsid w:val="00E5028B"/>
    <w:rsid w:val="00E61D76"/>
    <w:rsid w:val="00E70912"/>
    <w:rsid w:val="00E90AA6"/>
    <w:rsid w:val="00E977B8"/>
    <w:rsid w:val="00E97AD1"/>
    <w:rsid w:val="00EA109B"/>
    <w:rsid w:val="00EA11AB"/>
    <w:rsid w:val="00EA2926"/>
    <w:rsid w:val="00EC1A81"/>
    <w:rsid w:val="00EC7E5C"/>
    <w:rsid w:val="00ED78F1"/>
    <w:rsid w:val="00EE52D3"/>
    <w:rsid w:val="00EF0F62"/>
    <w:rsid w:val="00F007E1"/>
    <w:rsid w:val="00F057C6"/>
    <w:rsid w:val="00F5019D"/>
    <w:rsid w:val="00F525D1"/>
    <w:rsid w:val="00F634D6"/>
    <w:rsid w:val="00F64385"/>
    <w:rsid w:val="00F6473F"/>
    <w:rsid w:val="00F76366"/>
    <w:rsid w:val="00F805C0"/>
    <w:rsid w:val="00FA65A5"/>
    <w:rsid w:val="00FB4261"/>
    <w:rsid w:val="00FB43B1"/>
    <w:rsid w:val="00FC0608"/>
    <w:rsid w:val="00FC2155"/>
    <w:rsid w:val="00FC41A7"/>
    <w:rsid w:val="00FD675B"/>
    <w:rsid w:val="00FE380E"/>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314B2E"/>
    <w:pPr>
      <w:spacing w:after="0" w:line="240" w:lineRule="auto"/>
    </w:pPr>
    <w:rPr>
      <w:rFonts w:ascii="Arial" w:hAnsi="Arial" w:cs="Arial"/>
      <w:sz w:val="16"/>
    </w:rPr>
  </w:style>
  <w:style w:type="paragraph" w:styleId="Heading1">
    <w:name w:val="heading 1"/>
    <w:aliases w:val="Pocket"/>
    <w:basedOn w:val="Normal"/>
    <w:next w:val="Normal"/>
    <w:link w:val="Heading1Char"/>
    <w:uiPriority w:val="1"/>
    <w:qFormat/>
    <w:rsid w:val="00314B2E"/>
    <w:pPr>
      <w:keepNext/>
      <w:keepLines/>
      <w:pageBreakBefore/>
      <w:pBdr>
        <w:top w:val="single" w:sz="24" w:space="1" w:color="auto"/>
        <w:left w:val="single" w:sz="24" w:space="4" w:color="auto"/>
        <w:bottom w:val="single" w:sz="24" w:space="1" w:color="auto"/>
        <w:right w:val="single" w:sz="24" w:space="4" w:color="auto"/>
      </w:pBdr>
      <w:shd w:val="clear" w:color="auto" w:fill="000000" w:themeFill="text1"/>
      <w:jc w:val="center"/>
      <w:outlineLvl w:val="0"/>
    </w:pPr>
    <w:rPr>
      <w:rFonts w:eastAsiaTheme="majorEastAsia" w:cstheme="majorBidi"/>
      <w:b/>
      <w:bCs/>
      <w:color w:val="FFFFFF" w:themeColor="background1"/>
      <w:sz w:val="40"/>
      <w:szCs w:val="28"/>
    </w:rPr>
  </w:style>
  <w:style w:type="paragraph" w:styleId="Heading2">
    <w:name w:val="heading 2"/>
    <w:aliases w:val="Hat"/>
    <w:basedOn w:val="Normal"/>
    <w:next w:val="Normal"/>
    <w:link w:val="Heading2Char"/>
    <w:uiPriority w:val="2"/>
    <w:qFormat/>
    <w:rsid w:val="00314B2E"/>
    <w:pPr>
      <w:keepNext/>
      <w:keepLines/>
      <w:pageBreakBefore/>
      <w:shd w:val="clear" w:color="auto" w:fill="C00000"/>
      <w:jc w:val="center"/>
      <w:outlineLvl w:val="1"/>
    </w:pPr>
    <w:rPr>
      <w:rFonts w:eastAsiaTheme="majorEastAsia" w:cstheme="majorBidi"/>
      <w:b/>
      <w:bCs/>
      <w:color w:val="FFFF00"/>
      <w:sz w:val="34"/>
      <w:szCs w:val="26"/>
      <w:u w:val="double"/>
    </w:rPr>
  </w:style>
  <w:style w:type="paragraph" w:styleId="Heading3">
    <w:name w:val="heading 3"/>
    <w:aliases w:val="Block"/>
    <w:basedOn w:val="Normal"/>
    <w:next w:val="Normal"/>
    <w:link w:val="Heading3Char"/>
    <w:uiPriority w:val="3"/>
    <w:qFormat/>
    <w:rsid w:val="00314B2E"/>
    <w:pPr>
      <w:keepNext/>
      <w:keepLines/>
      <w:pageBreakBefore/>
      <w:shd w:val="clear" w:color="auto" w:fill="FFFF00"/>
      <w:jc w:val="center"/>
      <w:outlineLvl w:val="2"/>
    </w:pPr>
    <w:rPr>
      <w:rFonts w:eastAsiaTheme="majorEastAsia" w:cstheme="majorBidi"/>
      <w:b/>
      <w:bCs/>
      <w:color w:val="C00000"/>
      <w:sz w:val="28"/>
      <w:u w:val="thick"/>
    </w:rPr>
  </w:style>
  <w:style w:type="paragraph" w:styleId="Heading4">
    <w:name w:val="heading 4"/>
    <w:aliases w:val="Tag"/>
    <w:basedOn w:val="Normal"/>
    <w:next w:val="Normal"/>
    <w:link w:val="Heading4Char"/>
    <w:qFormat/>
    <w:rsid w:val="00314B2E"/>
    <w:pPr>
      <w:keepNext/>
      <w:keepLines/>
      <w:outlineLvl w:val="3"/>
    </w:pPr>
    <w:rPr>
      <w:rFonts w:eastAsiaTheme="majorEastAsia"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314B2E"/>
    <w:rPr>
      <w:rFonts w:ascii="Arial" w:eastAsiaTheme="majorEastAsia" w:hAnsi="Arial" w:cstheme="majorBidi"/>
      <w:b/>
      <w:bCs/>
      <w:color w:val="FFFFFF" w:themeColor="background1"/>
      <w:sz w:val="40"/>
      <w:szCs w:val="28"/>
      <w:shd w:val="clear" w:color="auto" w:fill="000000" w:themeFill="text1"/>
    </w:rPr>
  </w:style>
  <w:style w:type="character" w:customStyle="1" w:styleId="Heading2Char">
    <w:name w:val="Heading 2 Char"/>
    <w:aliases w:val="Hat Char"/>
    <w:basedOn w:val="DefaultParagraphFont"/>
    <w:link w:val="Heading2"/>
    <w:uiPriority w:val="2"/>
    <w:rsid w:val="00314B2E"/>
    <w:rPr>
      <w:rFonts w:ascii="Arial" w:eastAsiaTheme="majorEastAsia" w:hAnsi="Arial" w:cstheme="majorBidi"/>
      <w:b/>
      <w:bCs/>
      <w:color w:val="FFFF00"/>
      <w:sz w:val="34"/>
      <w:szCs w:val="26"/>
      <w:u w:val="double"/>
      <w:shd w:val="clear" w:color="auto" w:fill="C00000"/>
    </w:rPr>
  </w:style>
  <w:style w:type="character" w:styleId="Emphasis">
    <w:name w:val="Emphasis"/>
    <w:aliases w:val="emphasis in card,tag2,Minimized,Evidence,Size 10,minimized,Highlighted,CD Card,ED - Tag,Emphasis!!,Qualifications"/>
    <w:basedOn w:val="DefaultParagraphFont"/>
    <w:uiPriority w:val="7"/>
    <w:qFormat/>
    <w:rsid w:val="00314B2E"/>
    <w:rPr>
      <w:rFonts w:ascii="Arial" w:hAnsi="Arial" w:cs="Arial"/>
      <w:b/>
      <w:iCs/>
      <w:sz w:val="20"/>
      <w:u w:val="thick"/>
      <w:bdr w:val="single" w:sz="18" w:space="0" w:color="auto"/>
    </w:rPr>
  </w:style>
  <w:style w:type="character" w:customStyle="1" w:styleId="StyleBold">
    <w:name w:val="Style Bold"/>
    <w:basedOn w:val="DefaultParagraphFont"/>
    <w:uiPriority w:val="9"/>
    <w:semiHidden/>
    <w:rsid w:val="00314B2E"/>
    <w:rPr>
      <w:b/>
      <w:bCs/>
    </w:rPr>
  </w:style>
  <w:style w:type="character" w:customStyle="1" w:styleId="Heading3Char">
    <w:name w:val="Heading 3 Char"/>
    <w:aliases w:val="Block Char"/>
    <w:basedOn w:val="DefaultParagraphFont"/>
    <w:link w:val="Heading3"/>
    <w:uiPriority w:val="3"/>
    <w:rsid w:val="00314B2E"/>
    <w:rPr>
      <w:rFonts w:ascii="Arial" w:eastAsiaTheme="majorEastAsia" w:hAnsi="Arial" w:cstheme="majorBidi"/>
      <w:b/>
      <w:bCs/>
      <w:color w:val="C00000"/>
      <w:sz w:val="28"/>
      <w:u w:val="thick"/>
      <w:shd w:val="clear" w:color="auto" w:fill="FFFF00"/>
    </w:rPr>
  </w:style>
  <w:style w:type="character" w:customStyle="1" w:styleId="StyleBoldUnderline">
    <w:name w:val="Style Bold Underline"/>
    <w:aliases w:val="Underline,Style Underline,apple-style-span + 6 pt,Bold,Kern at 16 pt,Intense Emphasis1,Intense Emphasis2,HHeading 3 + 12 pt,Style,ci,Intense Emphasis11,Intense Emphasis111,Heading 3 Char Char Char1,Bold Cite Char,c,cite,Bo,B,9.5 pt"/>
    <w:basedOn w:val="DefaultParagraphFont"/>
    <w:rsid w:val="00314B2E"/>
    <w:rPr>
      <w:rFonts w:ascii="Times New Roman Bold" w:hAnsi="Times New Roman Bold"/>
      <w:b/>
      <w:sz w:val="24"/>
      <w:u w:val="thick"/>
    </w:rPr>
  </w:style>
  <w:style w:type="character" w:customStyle="1" w:styleId="StyleStyleBold12pt">
    <w:name w:val="Style Style Bold + 12 pt"/>
    <w:aliases w:val="Cite,Style 13 pt Bold,Style Style Bold,Style Style Bold + 12pt,Style Style + 12 pt,Style Style Bo... +,Old Cite,Style Style Bold + 10 pt,tagld + 12 pt,Style Style Bold + 13 pt,Style Style Bold + 11 pt,tag + 12 pt,Not..."/>
    <w:basedOn w:val="StyleBold"/>
    <w:uiPriority w:val="5"/>
    <w:qFormat/>
    <w:rsid w:val="00314B2E"/>
    <w:rPr>
      <w:b/>
      <w:bCs/>
      <w:color w:val="000000" w:themeColor="text1"/>
      <w:sz w:val="24"/>
      <w:u w:val="single" w:color="000000" w:themeColor="text1"/>
    </w:rPr>
  </w:style>
  <w:style w:type="paragraph" w:styleId="Header">
    <w:name w:val="header"/>
    <w:basedOn w:val="Normal"/>
    <w:link w:val="HeaderChar"/>
    <w:uiPriority w:val="99"/>
    <w:semiHidden/>
    <w:rsid w:val="00314B2E"/>
    <w:pPr>
      <w:tabs>
        <w:tab w:val="center" w:pos="4680"/>
        <w:tab w:val="right" w:pos="9360"/>
      </w:tabs>
    </w:pPr>
  </w:style>
  <w:style w:type="character" w:customStyle="1" w:styleId="HeaderChar">
    <w:name w:val="Header Char"/>
    <w:basedOn w:val="DefaultParagraphFont"/>
    <w:link w:val="Header"/>
    <w:uiPriority w:val="99"/>
    <w:semiHidden/>
    <w:rsid w:val="00314B2E"/>
    <w:rPr>
      <w:rFonts w:ascii="Arial" w:hAnsi="Arial" w:cs="Arial"/>
      <w:sz w:val="16"/>
    </w:rPr>
  </w:style>
  <w:style w:type="paragraph" w:styleId="Footer">
    <w:name w:val="footer"/>
    <w:basedOn w:val="Normal"/>
    <w:link w:val="FooterChar"/>
    <w:uiPriority w:val="99"/>
    <w:semiHidden/>
    <w:rsid w:val="00314B2E"/>
    <w:pPr>
      <w:tabs>
        <w:tab w:val="center" w:pos="4680"/>
        <w:tab w:val="right" w:pos="9360"/>
      </w:tabs>
    </w:pPr>
  </w:style>
  <w:style w:type="character" w:customStyle="1" w:styleId="FooterChar">
    <w:name w:val="Footer Char"/>
    <w:basedOn w:val="DefaultParagraphFont"/>
    <w:link w:val="Footer"/>
    <w:uiPriority w:val="99"/>
    <w:semiHidden/>
    <w:rsid w:val="00314B2E"/>
    <w:rPr>
      <w:rFonts w:ascii="Arial" w:hAnsi="Arial" w:cs="Arial"/>
      <w:sz w:val="16"/>
    </w:rPr>
  </w:style>
  <w:style w:type="character" w:styleId="Hyperlink">
    <w:name w:val="Hyperlink"/>
    <w:basedOn w:val="DefaultParagraphFont"/>
    <w:uiPriority w:val="99"/>
    <w:semiHidden/>
    <w:rsid w:val="00314B2E"/>
    <w:rPr>
      <w:color w:val="auto"/>
      <w:u w:val="none"/>
    </w:rPr>
  </w:style>
  <w:style w:type="character" w:styleId="FollowedHyperlink">
    <w:name w:val="FollowedHyperlink"/>
    <w:basedOn w:val="DefaultParagraphFont"/>
    <w:uiPriority w:val="99"/>
    <w:semiHidden/>
    <w:rsid w:val="00314B2E"/>
    <w:rPr>
      <w:color w:val="auto"/>
      <w:u w:val="none"/>
    </w:rPr>
  </w:style>
  <w:style w:type="character" w:customStyle="1" w:styleId="Heading4Char">
    <w:name w:val="Heading 4 Char"/>
    <w:aliases w:val="Tag Char"/>
    <w:basedOn w:val="DefaultParagraphFont"/>
    <w:link w:val="Heading4"/>
    <w:rsid w:val="00314B2E"/>
    <w:rPr>
      <w:rFonts w:ascii="Arial" w:eastAsiaTheme="majorEastAsia" w:hAnsi="Arial" w:cstheme="majorBidi"/>
      <w:b/>
      <w:bCs/>
      <w:iCs/>
      <w:sz w:val="24"/>
    </w:rPr>
  </w:style>
  <w:style w:type="paragraph" w:styleId="DocumentMap">
    <w:name w:val="Document Map"/>
    <w:basedOn w:val="Normal"/>
    <w:link w:val="DocumentMapChar"/>
    <w:uiPriority w:val="99"/>
    <w:semiHidden/>
    <w:rsid w:val="00314B2E"/>
    <w:rPr>
      <w:rFonts w:eastAsia="Times New Roman" w:cs="Tahoma"/>
      <w:sz w:val="14"/>
      <w:szCs w:val="16"/>
    </w:rPr>
  </w:style>
  <w:style w:type="character" w:customStyle="1" w:styleId="DocumentMapChar">
    <w:name w:val="Document Map Char"/>
    <w:basedOn w:val="DefaultParagraphFont"/>
    <w:link w:val="DocumentMap"/>
    <w:uiPriority w:val="99"/>
    <w:semiHidden/>
    <w:rsid w:val="00314B2E"/>
    <w:rPr>
      <w:rFonts w:ascii="Arial" w:eastAsia="Times New Roman" w:hAnsi="Arial" w:cs="Tahoma"/>
      <w:sz w:val="14"/>
      <w:szCs w:val="16"/>
    </w:rPr>
  </w:style>
  <w:style w:type="paragraph" w:styleId="Revision">
    <w:name w:val="Revision"/>
    <w:hidden/>
    <w:uiPriority w:val="99"/>
    <w:semiHidden/>
    <w:rsid w:val="008A3EC3"/>
    <w:pPr>
      <w:spacing w:after="0" w:line="240" w:lineRule="auto"/>
    </w:pPr>
    <w:rPr>
      <w:rFonts w:ascii="Arial" w:hAnsi="Arial" w:cs="Arial"/>
      <w:sz w:val="16"/>
    </w:rPr>
  </w:style>
  <w:style w:type="paragraph" w:styleId="BalloonText">
    <w:name w:val="Balloon Text"/>
    <w:basedOn w:val="Normal"/>
    <w:link w:val="BalloonTextChar"/>
    <w:uiPriority w:val="99"/>
    <w:semiHidden/>
    <w:rsid w:val="008A3EC3"/>
    <w:rPr>
      <w:rFonts w:ascii="Tahoma" w:hAnsi="Tahoma" w:cs="Tahoma"/>
      <w:szCs w:val="16"/>
    </w:rPr>
  </w:style>
  <w:style w:type="character" w:customStyle="1" w:styleId="BalloonTextChar">
    <w:name w:val="Balloon Text Char"/>
    <w:basedOn w:val="DefaultParagraphFont"/>
    <w:link w:val="BalloonText"/>
    <w:uiPriority w:val="99"/>
    <w:semiHidden/>
    <w:rsid w:val="008A3E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314B2E"/>
    <w:pPr>
      <w:spacing w:after="0" w:line="240" w:lineRule="auto"/>
    </w:pPr>
    <w:rPr>
      <w:rFonts w:ascii="Arial" w:hAnsi="Arial" w:cs="Arial"/>
      <w:sz w:val="16"/>
    </w:rPr>
  </w:style>
  <w:style w:type="paragraph" w:styleId="Heading1">
    <w:name w:val="heading 1"/>
    <w:aliases w:val="Pocket"/>
    <w:basedOn w:val="Normal"/>
    <w:next w:val="Normal"/>
    <w:link w:val="Heading1Char"/>
    <w:uiPriority w:val="1"/>
    <w:qFormat/>
    <w:rsid w:val="00314B2E"/>
    <w:pPr>
      <w:keepNext/>
      <w:keepLines/>
      <w:pageBreakBefore/>
      <w:pBdr>
        <w:top w:val="single" w:sz="24" w:space="1" w:color="auto"/>
        <w:left w:val="single" w:sz="24" w:space="4" w:color="auto"/>
        <w:bottom w:val="single" w:sz="24" w:space="1" w:color="auto"/>
        <w:right w:val="single" w:sz="24" w:space="4" w:color="auto"/>
      </w:pBdr>
      <w:shd w:val="clear" w:color="auto" w:fill="000000" w:themeFill="text1"/>
      <w:jc w:val="center"/>
      <w:outlineLvl w:val="0"/>
    </w:pPr>
    <w:rPr>
      <w:rFonts w:eastAsiaTheme="majorEastAsia" w:cstheme="majorBidi"/>
      <w:b/>
      <w:bCs/>
      <w:color w:val="FFFFFF" w:themeColor="background1"/>
      <w:sz w:val="40"/>
      <w:szCs w:val="28"/>
    </w:rPr>
  </w:style>
  <w:style w:type="paragraph" w:styleId="Heading2">
    <w:name w:val="heading 2"/>
    <w:aliases w:val="Hat"/>
    <w:basedOn w:val="Normal"/>
    <w:next w:val="Normal"/>
    <w:link w:val="Heading2Char"/>
    <w:uiPriority w:val="2"/>
    <w:qFormat/>
    <w:rsid w:val="00314B2E"/>
    <w:pPr>
      <w:keepNext/>
      <w:keepLines/>
      <w:pageBreakBefore/>
      <w:shd w:val="clear" w:color="auto" w:fill="C00000"/>
      <w:jc w:val="center"/>
      <w:outlineLvl w:val="1"/>
    </w:pPr>
    <w:rPr>
      <w:rFonts w:eastAsiaTheme="majorEastAsia" w:cstheme="majorBidi"/>
      <w:b/>
      <w:bCs/>
      <w:color w:val="FFFF00"/>
      <w:sz w:val="34"/>
      <w:szCs w:val="26"/>
      <w:u w:val="double"/>
    </w:rPr>
  </w:style>
  <w:style w:type="paragraph" w:styleId="Heading3">
    <w:name w:val="heading 3"/>
    <w:aliases w:val="Block"/>
    <w:basedOn w:val="Normal"/>
    <w:next w:val="Normal"/>
    <w:link w:val="Heading3Char"/>
    <w:uiPriority w:val="3"/>
    <w:qFormat/>
    <w:rsid w:val="00314B2E"/>
    <w:pPr>
      <w:keepNext/>
      <w:keepLines/>
      <w:pageBreakBefore/>
      <w:shd w:val="clear" w:color="auto" w:fill="FFFF00"/>
      <w:jc w:val="center"/>
      <w:outlineLvl w:val="2"/>
    </w:pPr>
    <w:rPr>
      <w:rFonts w:eastAsiaTheme="majorEastAsia" w:cstheme="majorBidi"/>
      <w:b/>
      <w:bCs/>
      <w:color w:val="C00000"/>
      <w:sz w:val="28"/>
      <w:u w:val="thick"/>
    </w:rPr>
  </w:style>
  <w:style w:type="paragraph" w:styleId="Heading4">
    <w:name w:val="heading 4"/>
    <w:aliases w:val="Tag"/>
    <w:basedOn w:val="Normal"/>
    <w:next w:val="Normal"/>
    <w:link w:val="Heading4Char"/>
    <w:qFormat/>
    <w:rsid w:val="00314B2E"/>
    <w:pPr>
      <w:keepNext/>
      <w:keepLines/>
      <w:outlineLvl w:val="3"/>
    </w:pPr>
    <w:rPr>
      <w:rFonts w:eastAsiaTheme="majorEastAsia"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314B2E"/>
    <w:rPr>
      <w:rFonts w:ascii="Arial" w:eastAsiaTheme="majorEastAsia" w:hAnsi="Arial" w:cstheme="majorBidi"/>
      <w:b/>
      <w:bCs/>
      <w:color w:val="FFFFFF" w:themeColor="background1"/>
      <w:sz w:val="40"/>
      <w:szCs w:val="28"/>
      <w:shd w:val="clear" w:color="auto" w:fill="000000" w:themeFill="text1"/>
    </w:rPr>
  </w:style>
  <w:style w:type="character" w:customStyle="1" w:styleId="Heading2Char">
    <w:name w:val="Heading 2 Char"/>
    <w:aliases w:val="Hat Char"/>
    <w:basedOn w:val="DefaultParagraphFont"/>
    <w:link w:val="Heading2"/>
    <w:uiPriority w:val="2"/>
    <w:rsid w:val="00314B2E"/>
    <w:rPr>
      <w:rFonts w:ascii="Arial" w:eastAsiaTheme="majorEastAsia" w:hAnsi="Arial" w:cstheme="majorBidi"/>
      <w:b/>
      <w:bCs/>
      <w:color w:val="FFFF00"/>
      <w:sz w:val="34"/>
      <w:szCs w:val="26"/>
      <w:u w:val="double"/>
      <w:shd w:val="clear" w:color="auto" w:fill="C00000"/>
    </w:rPr>
  </w:style>
  <w:style w:type="character" w:styleId="Emphasis">
    <w:name w:val="Emphasis"/>
    <w:aliases w:val="emphasis in card,tag2,Minimized,Evidence,Size 10,minimized,Highlighted,CD Card,ED - Tag,Emphasis!!,Qualifications"/>
    <w:basedOn w:val="DefaultParagraphFont"/>
    <w:uiPriority w:val="7"/>
    <w:qFormat/>
    <w:rsid w:val="00314B2E"/>
    <w:rPr>
      <w:rFonts w:ascii="Arial" w:hAnsi="Arial" w:cs="Arial"/>
      <w:b/>
      <w:iCs/>
      <w:sz w:val="20"/>
      <w:u w:val="thick"/>
      <w:bdr w:val="single" w:sz="18" w:space="0" w:color="auto"/>
    </w:rPr>
  </w:style>
  <w:style w:type="character" w:customStyle="1" w:styleId="StyleBold">
    <w:name w:val="Style Bold"/>
    <w:basedOn w:val="DefaultParagraphFont"/>
    <w:uiPriority w:val="9"/>
    <w:semiHidden/>
    <w:rsid w:val="00314B2E"/>
    <w:rPr>
      <w:b/>
      <w:bCs/>
    </w:rPr>
  </w:style>
  <w:style w:type="character" w:customStyle="1" w:styleId="Heading3Char">
    <w:name w:val="Heading 3 Char"/>
    <w:aliases w:val="Block Char"/>
    <w:basedOn w:val="DefaultParagraphFont"/>
    <w:link w:val="Heading3"/>
    <w:uiPriority w:val="3"/>
    <w:rsid w:val="00314B2E"/>
    <w:rPr>
      <w:rFonts w:ascii="Arial" w:eastAsiaTheme="majorEastAsia" w:hAnsi="Arial" w:cstheme="majorBidi"/>
      <w:b/>
      <w:bCs/>
      <w:color w:val="C00000"/>
      <w:sz w:val="28"/>
      <w:u w:val="thick"/>
      <w:shd w:val="clear" w:color="auto" w:fill="FFFF00"/>
    </w:rPr>
  </w:style>
  <w:style w:type="character" w:customStyle="1" w:styleId="StyleBoldUnderline">
    <w:name w:val="Style Bold Underline"/>
    <w:aliases w:val="Underline,Style Underline,apple-style-span + 6 pt,Bold,Kern at 16 pt,Intense Emphasis1,Intense Emphasis2,HHeading 3 + 12 pt,Style,ci,Intense Emphasis11,Intense Emphasis111,Heading 3 Char Char Char1,Bold Cite Char,c,cite,Bo,B,9.5 pt"/>
    <w:basedOn w:val="DefaultParagraphFont"/>
    <w:rsid w:val="00314B2E"/>
    <w:rPr>
      <w:rFonts w:ascii="Times New Roman Bold" w:hAnsi="Times New Roman Bold"/>
      <w:b/>
      <w:sz w:val="24"/>
      <w:u w:val="thick"/>
    </w:rPr>
  </w:style>
  <w:style w:type="character" w:customStyle="1" w:styleId="StyleStyleBold12pt">
    <w:name w:val="Style Style Bold + 12 pt"/>
    <w:aliases w:val="Cite,Style 13 pt Bold,Style Style Bold,Style Style Bold + 12pt,Style Style + 12 pt,Style Style Bo... +,Old Cite,Style Style Bold + 10 pt,tagld + 12 pt,Style Style Bold + 13 pt,Style Style Bold + 11 pt,tag + 12 pt,Not..."/>
    <w:basedOn w:val="StyleBold"/>
    <w:uiPriority w:val="5"/>
    <w:qFormat/>
    <w:rsid w:val="00314B2E"/>
    <w:rPr>
      <w:b/>
      <w:bCs/>
      <w:color w:val="000000" w:themeColor="text1"/>
      <w:sz w:val="24"/>
      <w:u w:val="single" w:color="000000" w:themeColor="text1"/>
    </w:rPr>
  </w:style>
  <w:style w:type="paragraph" w:styleId="Header">
    <w:name w:val="header"/>
    <w:basedOn w:val="Normal"/>
    <w:link w:val="HeaderChar"/>
    <w:uiPriority w:val="99"/>
    <w:semiHidden/>
    <w:rsid w:val="00314B2E"/>
    <w:pPr>
      <w:tabs>
        <w:tab w:val="center" w:pos="4680"/>
        <w:tab w:val="right" w:pos="9360"/>
      </w:tabs>
    </w:pPr>
  </w:style>
  <w:style w:type="character" w:customStyle="1" w:styleId="HeaderChar">
    <w:name w:val="Header Char"/>
    <w:basedOn w:val="DefaultParagraphFont"/>
    <w:link w:val="Header"/>
    <w:uiPriority w:val="99"/>
    <w:semiHidden/>
    <w:rsid w:val="00314B2E"/>
    <w:rPr>
      <w:rFonts w:ascii="Arial" w:hAnsi="Arial" w:cs="Arial"/>
      <w:sz w:val="16"/>
    </w:rPr>
  </w:style>
  <w:style w:type="paragraph" w:styleId="Footer">
    <w:name w:val="footer"/>
    <w:basedOn w:val="Normal"/>
    <w:link w:val="FooterChar"/>
    <w:uiPriority w:val="99"/>
    <w:semiHidden/>
    <w:rsid w:val="00314B2E"/>
    <w:pPr>
      <w:tabs>
        <w:tab w:val="center" w:pos="4680"/>
        <w:tab w:val="right" w:pos="9360"/>
      </w:tabs>
    </w:pPr>
  </w:style>
  <w:style w:type="character" w:customStyle="1" w:styleId="FooterChar">
    <w:name w:val="Footer Char"/>
    <w:basedOn w:val="DefaultParagraphFont"/>
    <w:link w:val="Footer"/>
    <w:uiPriority w:val="99"/>
    <w:semiHidden/>
    <w:rsid w:val="00314B2E"/>
    <w:rPr>
      <w:rFonts w:ascii="Arial" w:hAnsi="Arial" w:cs="Arial"/>
      <w:sz w:val="16"/>
    </w:rPr>
  </w:style>
  <w:style w:type="character" w:styleId="Hyperlink">
    <w:name w:val="Hyperlink"/>
    <w:basedOn w:val="DefaultParagraphFont"/>
    <w:uiPriority w:val="99"/>
    <w:semiHidden/>
    <w:rsid w:val="00314B2E"/>
    <w:rPr>
      <w:color w:val="auto"/>
      <w:u w:val="none"/>
    </w:rPr>
  </w:style>
  <w:style w:type="character" w:styleId="FollowedHyperlink">
    <w:name w:val="FollowedHyperlink"/>
    <w:basedOn w:val="DefaultParagraphFont"/>
    <w:uiPriority w:val="99"/>
    <w:semiHidden/>
    <w:rsid w:val="00314B2E"/>
    <w:rPr>
      <w:color w:val="auto"/>
      <w:u w:val="none"/>
    </w:rPr>
  </w:style>
  <w:style w:type="character" w:customStyle="1" w:styleId="Heading4Char">
    <w:name w:val="Heading 4 Char"/>
    <w:aliases w:val="Tag Char"/>
    <w:basedOn w:val="DefaultParagraphFont"/>
    <w:link w:val="Heading4"/>
    <w:rsid w:val="00314B2E"/>
    <w:rPr>
      <w:rFonts w:ascii="Arial" w:eastAsiaTheme="majorEastAsia" w:hAnsi="Arial" w:cstheme="majorBidi"/>
      <w:b/>
      <w:bCs/>
      <w:iCs/>
      <w:sz w:val="24"/>
    </w:rPr>
  </w:style>
  <w:style w:type="paragraph" w:styleId="DocumentMap">
    <w:name w:val="Document Map"/>
    <w:basedOn w:val="Normal"/>
    <w:link w:val="DocumentMapChar"/>
    <w:uiPriority w:val="99"/>
    <w:semiHidden/>
    <w:rsid w:val="00314B2E"/>
    <w:rPr>
      <w:rFonts w:eastAsia="Times New Roman" w:cs="Tahoma"/>
      <w:sz w:val="14"/>
      <w:szCs w:val="16"/>
    </w:rPr>
  </w:style>
  <w:style w:type="character" w:customStyle="1" w:styleId="DocumentMapChar">
    <w:name w:val="Document Map Char"/>
    <w:basedOn w:val="DefaultParagraphFont"/>
    <w:link w:val="DocumentMap"/>
    <w:uiPriority w:val="99"/>
    <w:semiHidden/>
    <w:rsid w:val="00314B2E"/>
    <w:rPr>
      <w:rFonts w:ascii="Arial" w:eastAsia="Times New Roman" w:hAnsi="Arial" w:cs="Tahoma"/>
      <w:sz w:val="14"/>
      <w:szCs w:val="16"/>
    </w:rPr>
  </w:style>
  <w:style w:type="paragraph" w:styleId="Revision">
    <w:name w:val="Revision"/>
    <w:hidden/>
    <w:uiPriority w:val="99"/>
    <w:semiHidden/>
    <w:rsid w:val="008A3EC3"/>
    <w:pPr>
      <w:spacing w:after="0" w:line="240" w:lineRule="auto"/>
    </w:pPr>
    <w:rPr>
      <w:rFonts w:ascii="Arial" w:hAnsi="Arial" w:cs="Arial"/>
      <w:sz w:val="16"/>
    </w:rPr>
  </w:style>
  <w:style w:type="paragraph" w:styleId="BalloonText">
    <w:name w:val="Balloon Text"/>
    <w:basedOn w:val="Normal"/>
    <w:link w:val="BalloonTextChar"/>
    <w:uiPriority w:val="99"/>
    <w:semiHidden/>
    <w:rsid w:val="008A3EC3"/>
    <w:rPr>
      <w:rFonts w:ascii="Tahoma" w:hAnsi="Tahoma" w:cs="Tahoma"/>
      <w:szCs w:val="16"/>
    </w:rPr>
  </w:style>
  <w:style w:type="character" w:customStyle="1" w:styleId="BalloonTextChar">
    <w:name w:val="Balloon Text Char"/>
    <w:basedOn w:val="DefaultParagraphFont"/>
    <w:link w:val="BalloonText"/>
    <w:uiPriority w:val="99"/>
    <w:semiHidden/>
    <w:rsid w:val="008A3E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e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3</TotalTime>
  <Pages>7</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dc:creator>
  <cp:lastModifiedBy>Glen</cp:lastModifiedBy>
  <cp:revision>4</cp:revision>
  <cp:lastPrinted>2014-11-09T18:47:00Z</cp:lastPrinted>
  <dcterms:created xsi:type="dcterms:W3CDTF">2014-11-16T03:54:00Z</dcterms:created>
  <dcterms:modified xsi:type="dcterms:W3CDTF">2014-11-16T05:15:00Z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