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3926" w:rsidRDefault="00A13926" w:rsidP="00A13926">
      <w:pPr>
        <w:pStyle w:val="Heading3"/>
      </w:pPr>
      <w:r>
        <w:t>Novice-First Round Proposal</w:t>
      </w:r>
    </w:p>
    <w:p w:rsidR="00A13926" w:rsidRDefault="00A13926" w:rsidP="00A13926">
      <w:pPr>
        <w:jc w:val="center"/>
      </w:pPr>
      <w:r>
        <w:t>Submitted by Jim Lyle, Clarion, 3-30-15</w:t>
      </w:r>
    </w:p>
    <w:p w:rsidR="00A13926" w:rsidRPr="00A13926" w:rsidRDefault="00A13926" w:rsidP="00A13926"/>
    <w:p w:rsidR="000022F2" w:rsidRDefault="00024707" w:rsidP="00A13926">
      <w:pPr>
        <w:pStyle w:val="Heading4"/>
      </w:pPr>
      <w:r>
        <w:t>Current Rule</w:t>
      </w:r>
      <w:r w:rsidR="00BF15AE">
        <w:t xml:space="preserve"> (entirety of at-large lang</w:t>
      </w:r>
      <w:r w:rsidR="00A13926">
        <w:t>uage</w:t>
      </w:r>
      <w:r w:rsidR="00BF15AE">
        <w:t>)</w:t>
      </w:r>
    </w:p>
    <w:p w:rsidR="00024707" w:rsidRDefault="00024707" w:rsidP="00D17C4E"/>
    <w:p w:rsidR="00024707" w:rsidRPr="00BF15AE" w:rsidRDefault="00024707" w:rsidP="00BF15AE">
      <w:r w:rsidRPr="00BF15AE">
        <w:t>Rule II: PARTICIPANT QUALIFICATION. In compliance with Article VI, Sections E and F of the NDT Charter:</w:t>
      </w:r>
    </w:p>
    <w:p w:rsidR="00BF15AE" w:rsidRDefault="00BF15AE" w:rsidP="00D17C4E"/>
    <w:p w:rsidR="00BF15AE" w:rsidRDefault="00BF15AE" w:rsidP="00D17C4E">
      <w:r>
        <w:t>C. At-Large Qualification.</w:t>
      </w:r>
    </w:p>
    <w:p w:rsidR="00BF15AE" w:rsidRDefault="00BF15AE" w:rsidP="00D17C4E"/>
    <w:p w:rsidR="00BF15AE" w:rsidRDefault="00BF15AE" w:rsidP="00D17C4E">
      <w:r>
        <w:t>1. The following regulations govern submission of at-large applications:</w:t>
      </w:r>
    </w:p>
    <w:p w:rsidR="00BF15AE" w:rsidRDefault="00BF15AE" w:rsidP="00D17C4E"/>
    <w:p w:rsidR="00BF15AE" w:rsidRDefault="00BF15AE" w:rsidP="00D17C4E">
      <w:r>
        <w:t>a. The Director shall provide each subscribing school appropriate instructions by January 15 of each year.</w:t>
      </w:r>
    </w:p>
    <w:p w:rsidR="00BF15AE" w:rsidRDefault="00BF15AE" w:rsidP="00D17C4E"/>
    <w:p w:rsidR="00BF15AE" w:rsidRDefault="00BF15AE" w:rsidP="00D17C4E">
      <w:r>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BF15AE" w:rsidRDefault="00BF15AE" w:rsidP="00D17C4E"/>
    <w:p w:rsidR="00BF15AE" w:rsidRDefault="00BF15AE" w:rsidP="00D17C4E">
      <w:r>
        <w:t>c. For reporting tournaments where two judges are used in preliminary rounds, the number of ballots won shall be divided by two and represented as a win-loss total.</w:t>
      </w:r>
    </w:p>
    <w:p w:rsidR="00BF15AE" w:rsidRDefault="00BF15AE" w:rsidP="00D17C4E"/>
    <w:p w:rsidR="00BF15AE" w:rsidRDefault="00BF15AE" w:rsidP="00D17C4E">
      <w:r>
        <w:t>2. The following regulations govern awarding of At-Large bids:</w:t>
      </w:r>
    </w:p>
    <w:p w:rsidR="00BF15AE" w:rsidRDefault="00BF15AE" w:rsidP="00D17C4E"/>
    <w:p w:rsidR="00BF15AE" w:rsidRDefault="00BF15AE" w:rsidP="00D17C4E">
      <w:r>
        <w: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rsidR="00BF15AE" w:rsidRDefault="00BF15AE" w:rsidP="00D17C4E"/>
    <w:p w:rsidR="00BF15AE" w:rsidRDefault="00BF15AE" w:rsidP="00D17C4E">
      <w:r>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rsidR="00BF15AE" w:rsidRDefault="00BF15AE" w:rsidP="00D17C4E"/>
    <w:p w:rsidR="00BF15AE" w:rsidRDefault="00BF15AE" w:rsidP="00D17C4E">
      <w:r>
        <w:t>c. Second Round At-Large process.</w:t>
      </w:r>
    </w:p>
    <w:p w:rsidR="00BF15AE" w:rsidRDefault="00BF15AE" w:rsidP="00D17C4E"/>
    <w:p w:rsidR="00BF15AE" w:rsidRDefault="00BF15AE" w:rsidP="00D17C4E">
      <w:r>
        <w:t>(1) Any teams not selected for participation in the NDT through the First Round At-Large or district processes may apply for a Second Round At-Large bid.</w:t>
      </w:r>
    </w:p>
    <w:p w:rsidR="00BF15AE" w:rsidRDefault="00BF15AE" w:rsidP="00D17C4E"/>
    <w:p w:rsidR="00BF15AE" w:rsidRDefault="00BF15AE" w:rsidP="00D17C4E">
      <w: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BF15AE" w:rsidRDefault="00BF15AE" w:rsidP="00D17C4E"/>
    <w:p w:rsidR="00BF15AE" w:rsidRDefault="00BF15AE" w:rsidP="00D17C4E">
      <w:r>
        <w:t>(3) Teams submitting Second Round At-Large applications may include a paragraph of explanation concerning extenuating circumstances.</w:t>
      </w:r>
    </w:p>
    <w:p w:rsidR="00BF15AE" w:rsidRDefault="00BF15AE" w:rsidP="00D17C4E"/>
    <w:p w:rsidR="00BF15AE" w:rsidRDefault="00BF15AE" w:rsidP="00D17C4E">
      <w:r>
        <w:t>(4) Unless a school has received two bids in the First Round At-Large process, participation in the district process shall be a prerequisite for receipt of a Second Round At-Large selection.</w:t>
      </w:r>
    </w:p>
    <w:p w:rsidR="00BF15AE" w:rsidRDefault="00BF15AE" w:rsidP="00D17C4E"/>
    <w:p w:rsidR="00BF15AE" w:rsidRDefault="00BF15AE" w:rsidP="00D17C4E">
      <w:r>
        <w:t>(5)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rsidR="00BF15AE" w:rsidRDefault="00BF15AE" w:rsidP="00D17C4E"/>
    <w:p w:rsidR="00BF15AE" w:rsidRDefault="00BF15AE" w:rsidP="00D17C4E">
      <w:r>
        <w:t>(6) The next two lower teams that do not qualify for Second Round At-Large bids will be designated as first and second alternate.</w:t>
      </w:r>
    </w:p>
    <w:p w:rsidR="00BF15AE" w:rsidRDefault="00BF15AE" w:rsidP="00D17C4E"/>
    <w:p w:rsidR="00BF15AE" w:rsidRDefault="00BF15AE" w:rsidP="00D17C4E">
      <w:r>
        <w: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rsidR="00BF15AE" w:rsidRDefault="00BF15AE" w:rsidP="00D17C4E"/>
    <w:p w:rsidR="00BF15AE" w:rsidRDefault="00BF15AE" w:rsidP="00D17C4E">
      <w: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BF15AE" w:rsidRDefault="00BF15AE" w:rsidP="00D17C4E"/>
    <w:p w:rsidR="00BF15AE" w:rsidRDefault="00BF15AE" w:rsidP="00D17C4E">
      <w:r>
        <w:t>3. The following regulations govern announcement of At-Large bids:</w:t>
      </w:r>
    </w:p>
    <w:p w:rsidR="00BF15AE" w:rsidRDefault="00BF15AE" w:rsidP="00D17C4E"/>
    <w:p w:rsidR="00BF15AE" w:rsidRDefault="00BF15AE" w:rsidP="00D17C4E">
      <w:r>
        <w:t>a. All schools submitting At-Large applications in either round shall be notified immediately after completion of the selection process concerning their own acceptance or rejection and the names of all schools and their teams who were selected.</w:t>
      </w:r>
    </w:p>
    <w:p w:rsidR="00BF15AE" w:rsidRDefault="00BF15AE" w:rsidP="00D17C4E"/>
    <w:p w:rsidR="00BF15AE" w:rsidRDefault="00BF15AE" w:rsidP="00D17C4E">
      <w:r>
        <w:t>b. Information concerning the voting of the Committee on At-Large bids shall be disseminated by the Director to all involved parties following the National Tournament.</w:t>
      </w:r>
    </w:p>
    <w:p w:rsidR="00BF15AE" w:rsidRDefault="00BF15AE" w:rsidP="00D17C4E"/>
    <w:p w:rsidR="00BF15AE" w:rsidRDefault="00BF15AE" w:rsidP="00D17C4E">
      <w:r>
        <w:t>4. Subscriber appeals for exceptions to any of the At-Large regulations shall follow the procedures of Standing Rule VII.C.1.</w:t>
      </w:r>
    </w:p>
    <w:p w:rsidR="00BF15AE" w:rsidRDefault="00BF15AE" w:rsidP="00BF15AE">
      <w:r>
        <w:br w:type="page"/>
      </w:r>
    </w:p>
    <w:p w:rsidR="00BF15AE" w:rsidRDefault="00BF15AE" w:rsidP="00A13926">
      <w:pPr>
        <w:pStyle w:val="Heading4"/>
      </w:pPr>
      <w:r>
        <w:t>Proposed Rule (New Section Bolded and Underlined)</w:t>
      </w:r>
    </w:p>
    <w:p w:rsidR="00BF15AE" w:rsidRDefault="00BF15AE" w:rsidP="00D17C4E"/>
    <w:p w:rsidR="00BF15AE" w:rsidRDefault="00BF15AE" w:rsidP="00D17C4E">
      <w:r>
        <w:t>Rule II: PARTICIPANT QUALIFICATION. In compliance with Article VI, Sections E and F of the NDT Charter:</w:t>
      </w:r>
    </w:p>
    <w:p w:rsidR="00BF15AE" w:rsidRDefault="00BF15AE" w:rsidP="00D17C4E"/>
    <w:p w:rsidR="00BF15AE" w:rsidRDefault="00BF15AE" w:rsidP="00D17C4E">
      <w:r>
        <w:t>C. At-Large Qualification.</w:t>
      </w:r>
    </w:p>
    <w:p w:rsidR="00BF15AE" w:rsidRDefault="00BF15AE" w:rsidP="00D17C4E"/>
    <w:p w:rsidR="00BF15AE" w:rsidRDefault="00BF15AE" w:rsidP="00D17C4E">
      <w:r>
        <w:t>1. The following regulations govern submission of at-large applications:</w:t>
      </w:r>
    </w:p>
    <w:p w:rsidR="00BF15AE" w:rsidRDefault="00BF15AE" w:rsidP="00D17C4E"/>
    <w:p w:rsidR="00BF15AE" w:rsidRDefault="00BF15AE" w:rsidP="00D17C4E">
      <w:r>
        <w:t>a. The Director shall provide each subscribing school appropriate instructions by January 15 of each year.</w:t>
      </w:r>
    </w:p>
    <w:p w:rsidR="00BF15AE" w:rsidRDefault="00BF15AE" w:rsidP="00D17C4E"/>
    <w:p w:rsidR="00BF15AE" w:rsidRDefault="00BF15AE" w:rsidP="00D17C4E">
      <w:r>
        <w:t>b. Those subscribing schools wishing to nominate their teams for At-Large consideration must submit copies of their completed electronic Official NDT At-Large Application (without covering letters or other supplementary materials) no later than a February date for First Round At-Large and a March date for Second Round At-Large. The specific dates will be established each year by the National Committee. Applications must be received by this date and sent to the Chair of the National Committee in accordance with instructions. Schools submitting at-large applications must have paid their NDT subscription fee prior to submitting their application for the bid to be considered.</w:t>
      </w:r>
    </w:p>
    <w:p w:rsidR="00BF15AE" w:rsidRDefault="00BF15AE" w:rsidP="00D17C4E"/>
    <w:p w:rsidR="00BF15AE" w:rsidRDefault="00BF15AE" w:rsidP="00D17C4E">
      <w:r>
        <w:t>c. For reporting tournaments where two judges are used in preliminary rounds, the number of ballots won shall be divided by two and represented as a win-loss total.</w:t>
      </w:r>
    </w:p>
    <w:p w:rsidR="00BF15AE" w:rsidRDefault="00BF15AE" w:rsidP="00D17C4E"/>
    <w:p w:rsidR="00BF15AE" w:rsidRDefault="00BF15AE" w:rsidP="00D17C4E">
      <w:r>
        <w:t>2. The following regulations govern awarding of At-Large bids:</w:t>
      </w:r>
    </w:p>
    <w:p w:rsidR="00BF15AE" w:rsidRDefault="00BF15AE" w:rsidP="00D17C4E"/>
    <w:p w:rsidR="00BF15AE" w:rsidRDefault="00BF15AE" w:rsidP="00D17C4E">
      <w:r>
        <w:t>a. Selection of At-Large participants shall be determined by the voting membership of the National Committee with the exception of the NDT Tournament Director. National Committee members shall rank for At-Large selection a number of teams (excluding their own teams containing a student they have previously coached) double the number of awardable bids for the First Round At-Large and triple the number for Second Round At-Large. All other teams shall be given the next rank. On an agreed date all voting members of the Committee will telephone the NDT Tournament Director and inform him or her of their rankings.</w:t>
      </w:r>
    </w:p>
    <w:p w:rsidR="00BF15AE" w:rsidRDefault="00BF15AE" w:rsidP="00D17C4E"/>
    <w:p w:rsidR="00BF15AE" w:rsidRDefault="00BF15AE" w:rsidP="00D17C4E">
      <w:r>
        <w:t>b. The NDT Tournament Director will sum each team’s total after dropping high and low ranks (using the average of all other ranks for a member’s own team) and award the bids to the lowest ranked teams. If a tie results among the top positions (i.e., the last bid in the given At-Large round), the NDT Tournament Director shall drop an additional high and low ranks for the teams involved down to eight total ranks. If a tie still exists the NDT Tournament Director shall re-rank the teams involved in the tie based on the original ranked relationships of each committee member (except the member(s) with teams involved). If a tie still exists, then each member (except with teams involved) shall be telephoned and given the opportunity to re-rank the tied teams, after re-evaluating the respective credentials.</w:t>
      </w:r>
    </w:p>
    <w:p w:rsidR="00BF15AE" w:rsidRDefault="00BF15AE" w:rsidP="00D17C4E"/>
    <w:p w:rsidR="00BF15AE" w:rsidRDefault="00A13926" w:rsidP="00D17C4E">
      <w:pPr>
        <w:rPr>
          <w:b/>
          <w:u w:val="single"/>
        </w:rPr>
      </w:pPr>
      <w:r>
        <w:rPr>
          <w:b/>
          <w:u w:val="single"/>
        </w:rPr>
        <w:t>c</w:t>
      </w:r>
      <w:r w:rsidR="00BF15AE">
        <w:rPr>
          <w:b/>
          <w:u w:val="single"/>
        </w:rPr>
        <w:t xml:space="preserve">. First Round At-Large process.  </w:t>
      </w:r>
    </w:p>
    <w:p w:rsidR="000E3CB3" w:rsidRDefault="000E3CB3" w:rsidP="00D17C4E">
      <w:pPr>
        <w:rPr>
          <w:b/>
          <w:u w:val="single"/>
        </w:rPr>
      </w:pPr>
    </w:p>
    <w:p w:rsidR="000E3CB3" w:rsidRDefault="006A3418" w:rsidP="00D17C4E">
      <w:pPr>
        <w:rPr>
          <w:b/>
          <w:u w:val="single"/>
        </w:rPr>
      </w:pPr>
      <w:r>
        <w:rPr>
          <w:b/>
          <w:u w:val="single"/>
        </w:rPr>
        <w:t xml:space="preserve">(1) </w:t>
      </w:r>
      <w:r w:rsidR="00233600">
        <w:rPr>
          <w:b/>
          <w:u w:val="single"/>
        </w:rPr>
        <w:t xml:space="preserve">To be eligible to apply for a First Round At-Large bid applicants must demonstrate through appropriate documentation that their institution has had at least 18 novice eligible debates over the course of the current season.  </w:t>
      </w:r>
    </w:p>
    <w:p w:rsidR="00233600" w:rsidRDefault="00233600" w:rsidP="00D17C4E">
      <w:pPr>
        <w:rPr>
          <w:b/>
          <w:u w:val="single"/>
        </w:rPr>
      </w:pPr>
    </w:p>
    <w:p w:rsidR="006A3418" w:rsidRDefault="006A3418" w:rsidP="00D17C4E">
      <w:pPr>
        <w:rPr>
          <w:b/>
          <w:u w:val="single"/>
        </w:rPr>
      </w:pPr>
      <w:r>
        <w:rPr>
          <w:b/>
          <w:u w:val="single"/>
        </w:rPr>
        <w:t xml:space="preserve">(2) “Novice eligible debates” are defined as debates where both members of a team are eligible to compete in the novice division of National Debate Tournament sweepstakes eligible tournaments.  </w:t>
      </w:r>
    </w:p>
    <w:p w:rsidR="000E3CB3" w:rsidRDefault="000E3CB3" w:rsidP="00D17C4E">
      <w:pPr>
        <w:rPr>
          <w:b/>
          <w:u w:val="single"/>
        </w:rPr>
      </w:pPr>
    </w:p>
    <w:p w:rsidR="00BA6708" w:rsidRDefault="00BA6708" w:rsidP="00D17C4E">
      <w:pPr>
        <w:rPr>
          <w:b/>
          <w:u w:val="single"/>
        </w:rPr>
      </w:pPr>
      <w:r>
        <w:rPr>
          <w:b/>
          <w:u w:val="single"/>
        </w:rPr>
        <w:t>(3) Novice eligible debaters are defined as thos</w:t>
      </w:r>
      <w:r w:rsidR="00297A97">
        <w:rPr>
          <w:b/>
          <w:u w:val="single"/>
        </w:rPr>
        <w:t>e deba</w:t>
      </w:r>
      <w:r>
        <w:rPr>
          <w:b/>
          <w:u w:val="single"/>
        </w:rPr>
        <w:t>ters who have no more than a combined total of 50 rounds of debate (including Lincoln Douglas, parliamentary, public forum, and policy debate) prior to the current academic year, of which no more than 24 rounds can be policy debate. If a debater has more than 24 rounds of policy debate, the debater may retain novice eligibility until advancing to elimination rounds at two tournaments or upon completion of the second academic year. Debaters who have advanced to the elimination rounds at two or more tournaments in a previous academic year are ineligible.</w:t>
      </w:r>
    </w:p>
    <w:p w:rsidR="00BA6708" w:rsidRDefault="00BA6708" w:rsidP="00D17C4E">
      <w:pPr>
        <w:rPr>
          <w:b/>
          <w:u w:val="single"/>
        </w:rPr>
      </w:pPr>
    </w:p>
    <w:p w:rsidR="00BF15AE" w:rsidRDefault="00BF15AE" w:rsidP="00D17C4E">
      <w:r w:rsidRPr="00BF15AE">
        <w:rPr>
          <w:b/>
          <w:u w:val="single"/>
        </w:rPr>
        <w:t>d</w:t>
      </w:r>
      <w:r>
        <w:t>. Second Round At-Large process.</w:t>
      </w:r>
    </w:p>
    <w:p w:rsidR="00BF15AE" w:rsidRDefault="00BF15AE" w:rsidP="00D17C4E"/>
    <w:p w:rsidR="00BF15AE" w:rsidRDefault="00BF15AE" w:rsidP="00D17C4E">
      <w:r>
        <w:t>(1) Any teams not selected for participation in the NDT through the First Round At-Large or district processes may apply for a Second Round At-Large bid.</w:t>
      </w:r>
    </w:p>
    <w:p w:rsidR="00BF15AE" w:rsidRDefault="00BF15AE" w:rsidP="00D17C4E"/>
    <w:p w:rsidR="00BF15AE" w:rsidRDefault="00BF15AE" w:rsidP="00D17C4E">
      <w:r>
        <w:t>(2) All teams selected through the Second Round At-Large process must have a 50% or greater preliminary round win-loss record in rounds on the fall CEDA topic or its NDT topic parallel immediately prior to the District tournament or at the time of submission for second round bids. The team’s record for every tournament attended prior to submission must be reported on the application form.</w:t>
      </w:r>
    </w:p>
    <w:p w:rsidR="00BF15AE" w:rsidRDefault="00BF15AE" w:rsidP="00D17C4E"/>
    <w:p w:rsidR="00BF15AE" w:rsidRDefault="00BF15AE" w:rsidP="00D17C4E">
      <w:r>
        <w:t>(3) Teams submitting Second Round At-Large applications may include a paragraph of explanation concerning extenuating circumstances.</w:t>
      </w:r>
    </w:p>
    <w:p w:rsidR="00BF15AE" w:rsidRDefault="00BF15AE" w:rsidP="00D17C4E"/>
    <w:p w:rsidR="00BF15AE" w:rsidRDefault="00BF15AE" w:rsidP="00D17C4E">
      <w:r>
        <w:t>(4) Unless a school has received two bids in the First Round At-Large process, participation in the district process shall be a prerequisite for receipt of a Second Round At-Large selection.</w:t>
      </w:r>
    </w:p>
    <w:p w:rsidR="00BF15AE" w:rsidRDefault="00BF15AE" w:rsidP="00D17C4E"/>
    <w:p w:rsidR="00BF15AE" w:rsidRDefault="00BF15AE" w:rsidP="00D17C4E">
      <w:r>
        <w:t>(5) If a school has not qualified two teams through a First Round At-Large or district process, it shall not be eligible to qualify a third team through the Second Round At-Large process unless the team(s) that participated in the district process shall also have qualified through the Second Round At-Large process.</w:t>
      </w:r>
    </w:p>
    <w:p w:rsidR="00BF15AE" w:rsidRDefault="00BF15AE" w:rsidP="00D17C4E"/>
    <w:p w:rsidR="00BF15AE" w:rsidRDefault="00BF15AE" w:rsidP="00D17C4E">
      <w:r>
        <w:t>(6) The next two lower teams that do not qualify for Second Round At-Large bids will be designated as first and second alternate.</w:t>
      </w:r>
    </w:p>
    <w:p w:rsidR="00BF15AE" w:rsidRDefault="00BF15AE" w:rsidP="00D17C4E"/>
    <w:p w:rsidR="00BF15AE" w:rsidRDefault="00BF15AE" w:rsidP="00D17C4E">
      <w:r>
        <w:t>(7) Should there be an odd number of teams selected through the three qualification processes, the first alternate (or the second, should the first be unable to attend), will be allowed to participate at the National Debate Tournament. Should there be no additional alternate teams, the tournament director will make arrangements to assure an even number of teams.</w:t>
      </w:r>
    </w:p>
    <w:p w:rsidR="00BF15AE" w:rsidRDefault="00BF15AE" w:rsidP="00D17C4E"/>
    <w:p w:rsidR="00BF15AE" w:rsidRDefault="00BF15AE" w:rsidP="00D17C4E">
      <w:r>
        <w:t>(8) If the tournament host school has not qualified a team to the National Debate Tournament at the conclusion of the second round bid process, the director of the host school may opt to enter one team from their institution to the total number of teams already qualified. This team will have to have competed in the district process for their host institution.  In this case, the tournament host should notify the tournament director within two days after the release of the second rounds. To even out the number of teams, the tournament director will add the next highest second round bid team to the tournament.  The total number of teams competing will be 80. This amendment supersedes any other language limiting the tournament to 78 teams.</w:t>
      </w:r>
    </w:p>
    <w:p w:rsidR="00BF15AE" w:rsidRDefault="00BF15AE" w:rsidP="00D17C4E"/>
    <w:p w:rsidR="00BF15AE" w:rsidRDefault="00BF15AE" w:rsidP="00D17C4E">
      <w:r>
        <w:t>3. The following regulations govern announcement of At-Large bids:</w:t>
      </w:r>
    </w:p>
    <w:p w:rsidR="00BF15AE" w:rsidRDefault="00BF15AE" w:rsidP="00D17C4E"/>
    <w:p w:rsidR="00BF15AE" w:rsidRDefault="00BF15AE" w:rsidP="00D17C4E">
      <w:r>
        <w:t>a. All schools submitting At-Large applications in either round shall be notified immediately after completion of the selection process concerning their own acceptance or rejection and the names of all schools and their teams who were selected.</w:t>
      </w:r>
    </w:p>
    <w:p w:rsidR="00BF15AE" w:rsidRDefault="00BF15AE" w:rsidP="00D17C4E"/>
    <w:p w:rsidR="00BF15AE" w:rsidRDefault="00BF15AE" w:rsidP="00D17C4E">
      <w:r>
        <w:t>b. Information concerning the voting of the Committee on At-Large bids shall be disseminated by the Director to all involved parties following the National Tournament.</w:t>
      </w:r>
    </w:p>
    <w:p w:rsidR="00BF15AE" w:rsidRDefault="00BF15AE" w:rsidP="00D17C4E"/>
    <w:p w:rsidR="00BF15AE" w:rsidRDefault="00BF15AE" w:rsidP="00D17C4E">
      <w:r>
        <w:t>4. Subscriber appeals for exceptions to any of the At-Large regulations shall follow the procedures of Standing Rule VII.C.1.</w:t>
      </w:r>
    </w:p>
    <w:p w:rsidR="00BF15AE" w:rsidRDefault="00BF15AE" w:rsidP="00D17C4E"/>
    <w:p w:rsidR="000E3CB3" w:rsidRDefault="000E3CB3" w:rsidP="00A13926">
      <w:pPr>
        <w:pStyle w:val="Heading4"/>
      </w:pPr>
      <w:r>
        <w:t>Rationale</w:t>
      </w:r>
    </w:p>
    <w:p w:rsidR="000E3CB3" w:rsidRDefault="000E3CB3" w:rsidP="000E3CB3"/>
    <w:p w:rsidR="000E3CB3" w:rsidRDefault="000E3CB3" w:rsidP="000E3CB3">
      <w:pPr>
        <w:pStyle w:val="ListParagraph"/>
        <w:numPr>
          <w:ilvl w:val="0"/>
          <w:numId w:val="2"/>
        </w:numPr>
      </w:pPr>
      <w:r>
        <w:t>The NDT currently has very little that links it to novice debate beyond sweepstakes points that fail to incentivize novice participation.</w:t>
      </w:r>
    </w:p>
    <w:p w:rsidR="0071500E" w:rsidRDefault="0071500E" w:rsidP="0071500E">
      <w:pPr>
        <w:pStyle w:val="ListParagraph"/>
      </w:pPr>
    </w:p>
    <w:p w:rsidR="000E3CB3" w:rsidRDefault="000E3CB3" w:rsidP="000E3CB3">
      <w:pPr>
        <w:pStyle w:val="ListParagraph"/>
        <w:numPr>
          <w:ilvl w:val="0"/>
          <w:numId w:val="2"/>
        </w:numPr>
      </w:pPr>
      <w:r>
        <w:t>There is an increasingly smaller number of students competing in the novice division of tournaments over the past three years (odds are this trend is deeper than that but the ease of tabroom.com data retrieval is why the limited claim):</w:t>
      </w:r>
    </w:p>
    <w:p w:rsidR="000E3CB3" w:rsidRDefault="000E3CB3" w:rsidP="000E3CB3"/>
    <w:tbl>
      <w:tblPr>
        <w:tblW w:w="7778" w:type="dxa"/>
        <w:tblInd w:w="113" w:type="dxa"/>
        <w:tblLook w:val="04A0" w:firstRow="1" w:lastRow="0" w:firstColumn="1" w:lastColumn="0" w:noHBand="0" w:noVBand="1"/>
      </w:tblPr>
      <w:tblGrid>
        <w:gridCol w:w="990"/>
        <w:gridCol w:w="1075"/>
        <w:gridCol w:w="1260"/>
        <w:gridCol w:w="1080"/>
        <w:gridCol w:w="1453"/>
        <w:gridCol w:w="1920"/>
      </w:tblGrid>
      <w:tr w:rsidR="000E3CB3" w:rsidRPr="000E3CB3" w:rsidTr="000E3CB3">
        <w:trPr>
          <w:trHeight w:val="300"/>
        </w:trPr>
        <w:tc>
          <w:tcPr>
            <w:tcW w:w="99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 </w:t>
            </w:r>
          </w:p>
        </w:tc>
        <w:tc>
          <w:tcPr>
            <w:tcW w:w="1075"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Nov</w:t>
            </w:r>
            <w:r>
              <w:rPr>
                <w:rFonts w:eastAsia="Times New Roman"/>
                <w:color w:val="000000"/>
              </w:rPr>
              <w:t>ice debaters</w:t>
            </w:r>
          </w:p>
        </w:tc>
        <w:tc>
          <w:tcPr>
            <w:tcW w:w="126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Pr>
                <w:rFonts w:eastAsia="Times New Roman"/>
                <w:color w:val="000000"/>
              </w:rPr>
              <w:t>JV debaters</w:t>
            </w:r>
          </w:p>
        </w:tc>
        <w:tc>
          <w:tcPr>
            <w:tcW w:w="108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Pr>
                <w:rFonts w:eastAsia="Times New Roman"/>
                <w:color w:val="000000"/>
              </w:rPr>
              <w:t>Open debaters</w:t>
            </w:r>
          </w:p>
        </w:tc>
        <w:tc>
          <w:tcPr>
            <w:tcW w:w="1453"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schools competing</w:t>
            </w:r>
          </w:p>
        </w:tc>
        <w:tc>
          <w:tcPr>
            <w:tcW w:w="1920" w:type="dxa"/>
            <w:tcBorders>
              <w:top w:val="single" w:sz="4" w:space="0" w:color="auto"/>
              <w:left w:val="nil"/>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schools with novices</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2014-2015</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275</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253</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712</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95</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47</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2013-2014</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373</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360</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849</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93</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51</w:t>
            </w:r>
          </w:p>
        </w:tc>
      </w:tr>
      <w:tr w:rsidR="000E3CB3" w:rsidRPr="000E3CB3" w:rsidTr="000E3CB3">
        <w:trPr>
          <w:trHeight w:val="300"/>
        </w:trPr>
        <w:tc>
          <w:tcPr>
            <w:tcW w:w="990" w:type="dxa"/>
            <w:tcBorders>
              <w:top w:val="nil"/>
              <w:left w:val="single" w:sz="4" w:space="0" w:color="auto"/>
              <w:bottom w:val="single" w:sz="4" w:space="0" w:color="auto"/>
              <w:right w:val="single" w:sz="4" w:space="0" w:color="auto"/>
            </w:tcBorders>
            <w:shd w:val="clear" w:color="auto" w:fill="auto"/>
            <w:noWrap/>
            <w:vAlign w:val="bottom"/>
            <w:hideMark/>
          </w:tcPr>
          <w:p w:rsidR="000E3CB3" w:rsidRPr="000E3CB3" w:rsidRDefault="000E3CB3" w:rsidP="000E3CB3">
            <w:pPr>
              <w:rPr>
                <w:rFonts w:eastAsia="Times New Roman"/>
                <w:color w:val="000000"/>
              </w:rPr>
            </w:pPr>
            <w:r w:rsidRPr="000E3CB3">
              <w:rPr>
                <w:rFonts w:eastAsia="Times New Roman"/>
                <w:color w:val="000000"/>
              </w:rPr>
              <w:t>2012-2013</w:t>
            </w:r>
          </w:p>
        </w:tc>
        <w:tc>
          <w:tcPr>
            <w:tcW w:w="1075"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405</w:t>
            </w:r>
          </w:p>
        </w:tc>
        <w:tc>
          <w:tcPr>
            <w:tcW w:w="126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473</w:t>
            </w:r>
          </w:p>
        </w:tc>
        <w:tc>
          <w:tcPr>
            <w:tcW w:w="108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788</w:t>
            </w:r>
          </w:p>
        </w:tc>
        <w:tc>
          <w:tcPr>
            <w:tcW w:w="1453"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93</w:t>
            </w:r>
          </w:p>
        </w:tc>
        <w:tc>
          <w:tcPr>
            <w:tcW w:w="1920" w:type="dxa"/>
            <w:tcBorders>
              <w:top w:val="nil"/>
              <w:left w:val="nil"/>
              <w:bottom w:val="single" w:sz="4" w:space="0" w:color="auto"/>
              <w:right w:val="single" w:sz="4" w:space="0" w:color="auto"/>
            </w:tcBorders>
            <w:shd w:val="clear" w:color="auto" w:fill="auto"/>
            <w:noWrap/>
            <w:vAlign w:val="bottom"/>
            <w:hideMark/>
          </w:tcPr>
          <w:p w:rsidR="000E3CB3" w:rsidRPr="000E3CB3" w:rsidRDefault="000E3CB3" w:rsidP="000E3CB3">
            <w:pPr>
              <w:jc w:val="right"/>
              <w:rPr>
                <w:rFonts w:eastAsia="Times New Roman"/>
                <w:color w:val="000000"/>
              </w:rPr>
            </w:pPr>
            <w:r w:rsidRPr="000E3CB3">
              <w:rPr>
                <w:rFonts w:eastAsia="Times New Roman"/>
                <w:color w:val="000000"/>
              </w:rPr>
              <w:t>53</w:t>
            </w:r>
          </w:p>
        </w:tc>
      </w:tr>
    </w:tbl>
    <w:p w:rsidR="000E3CB3" w:rsidRDefault="000E3CB3" w:rsidP="000E3CB3">
      <w:r>
        <w:t>***Data is as of March 7</w:t>
      </w:r>
      <w:r w:rsidRPr="000E3CB3">
        <w:rPr>
          <w:vertAlign w:val="superscript"/>
        </w:rPr>
        <w:t>th</w:t>
      </w:r>
      <w:r>
        <w:t>, 2015</w:t>
      </w:r>
    </w:p>
    <w:p w:rsidR="0071500E" w:rsidRDefault="0071500E" w:rsidP="000E3CB3"/>
    <w:p w:rsidR="000E3CB3" w:rsidRDefault="000E3CB3" w:rsidP="000E3CB3">
      <w:pPr>
        <w:pStyle w:val="ListParagraph"/>
        <w:numPr>
          <w:ilvl w:val="0"/>
          <w:numId w:val="2"/>
        </w:numPr>
      </w:pPr>
      <w:r>
        <w:t>The number of 1</w:t>
      </w:r>
      <w:r w:rsidRPr="000E3CB3">
        <w:rPr>
          <w:vertAlign w:val="superscript"/>
        </w:rPr>
        <w:t>st</w:t>
      </w:r>
      <w:r>
        <w:t xml:space="preserve"> round teams who come from schools with novices is very small.</w:t>
      </w:r>
    </w:p>
    <w:p w:rsidR="0071500E" w:rsidRDefault="0071500E" w:rsidP="0071500E"/>
    <w:p w:rsidR="0071500E" w:rsidRDefault="0071500E" w:rsidP="0071500E">
      <w:pPr>
        <w:ind w:left="720" w:firstLine="720"/>
      </w:pPr>
      <w:r>
        <w:t>Bids representing squads with no novice teams across 3 years: 28</w:t>
      </w:r>
    </w:p>
    <w:p w:rsidR="0071500E" w:rsidRDefault="0071500E" w:rsidP="0071500E">
      <w:pPr>
        <w:ind w:left="1440"/>
      </w:pPr>
      <w:r>
        <w:t>Bids representing squads with no novice teams in 2 of the 3: 9</w:t>
      </w:r>
    </w:p>
    <w:p w:rsidR="0071500E" w:rsidRDefault="0071500E" w:rsidP="0071500E">
      <w:pPr>
        <w:ind w:left="720" w:firstLine="720"/>
      </w:pPr>
      <w:r>
        <w:t>Bids representing squads with no novice teams in 1 of the 3: 6</w:t>
      </w:r>
    </w:p>
    <w:p w:rsidR="000E3CB3" w:rsidRDefault="0071500E" w:rsidP="0071500E">
      <w:pPr>
        <w:ind w:left="720" w:firstLine="720"/>
      </w:pPr>
      <w:r>
        <w:t>Bids representing squads with novices in all three years: 5</w:t>
      </w:r>
    </w:p>
    <w:p w:rsidR="0071500E" w:rsidRDefault="0071500E" w:rsidP="0071500E"/>
    <w:p w:rsidR="0071500E" w:rsidRDefault="0071500E" w:rsidP="00233600">
      <w:pPr>
        <w:pStyle w:val="ListParagraph"/>
        <w:numPr>
          <w:ilvl w:val="0"/>
          <w:numId w:val="2"/>
        </w:numPr>
      </w:pPr>
      <w:r>
        <w:t>1</w:t>
      </w:r>
      <w:r w:rsidRPr="0071500E">
        <w:rPr>
          <w:vertAlign w:val="superscript"/>
        </w:rPr>
        <w:t>st</w:t>
      </w:r>
      <w:r>
        <w:t xml:space="preserve"> Round bids are a reward not a right</w:t>
      </w:r>
    </w:p>
    <w:p w:rsidR="00233600" w:rsidRDefault="00233600" w:rsidP="00233600">
      <w:pPr>
        <w:pStyle w:val="ListParagraph"/>
      </w:pPr>
    </w:p>
    <w:p w:rsidR="0071500E" w:rsidRDefault="0071500E" w:rsidP="0071500E">
      <w:pPr>
        <w:pStyle w:val="ListParagraph"/>
        <w:numPr>
          <w:ilvl w:val="0"/>
          <w:numId w:val="2"/>
        </w:numPr>
      </w:pPr>
      <w:r>
        <w:t>The limit on 2 per school (and the 2-3 team max to the NDT) proves there are efforts now to con</w:t>
      </w:r>
      <w:r w:rsidR="00B82C2B">
        <w:t>trol squad access to the NDT</w:t>
      </w:r>
      <w:r>
        <w:t>.</w:t>
      </w:r>
    </w:p>
    <w:p w:rsidR="0071500E" w:rsidRDefault="0071500E" w:rsidP="0071500E">
      <w:pPr>
        <w:pStyle w:val="ListParagraph"/>
      </w:pPr>
    </w:p>
    <w:p w:rsidR="0071500E" w:rsidRDefault="0071500E" w:rsidP="0071500E">
      <w:pPr>
        <w:pStyle w:val="ListParagraph"/>
        <w:numPr>
          <w:ilvl w:val="0"/>
          <w:numId w:val="2"/>
        </w:numPr>
      </w:pPr>
      <w:r>
        <w:t>Competitive success can spur participation.  Argument success fosters adoption which serves as some level of support for the claim.</w:t>
      </w:r>
    </w:p>
    <w:p w:rsidR="0071500E" w:rsidRDefault="0071500E" w:rsidP="0071500E">
      <w:pPr>
        <w:pStyle w:val="ListParagraph"/>
      </w:pPr>
    </w:p>
    <w:p w:rsidR="00B82C2B" w:rsidRDefault="00B82C2B" w:rsidP="0071500E">
      <w:pPr>
        <w:pStyle w:val="ListParagraph"/>
        <w:numPr>
          <w:ilvl w:val="0"/>
          <w:numId w:val="2"/>
        </w:numPr>
      </w:pPr>
      <w:r>
        <w:t>We often claim that debate is first and foremost an educational activity.  The students who stand to benefit the most from this are new, novice debaters.  Finding ways to promote novice debate should be a burden for all on the community.</w:t>
      </w:r>
    </w:p>
    <w:p w:rsidR="00B82C2B" w:rsidRDefault="00B82C2B" w:rsidP="00B82C2B">
      <w:pPr>
        <w:pStyle w:val="ListParagraph"/>
      </w:pPr>
    </w:p>
    <w:p w:rsidR="00B82C2B" w:rsidRDefault="00B82C2B" w:rsidP="00A13926">
      <w:pPr>
        <w:pStyle w:val="Heading4"/>
      </w:pPr>
      <w:r>
        <w:t>Comments</w:t>
      </w:r>
    </w:p>
    <w:p w:rsidR="00233600" w:rsidRPr="00233600" w:rsidRDefault="00233600" w:rsidP="00233600"/>
    <w:p w:rsidR="00B82C2B" w:rsidRDefault="00B82C2B" w:rsidP="00B82C2B">
      <w:pPr>
        <w:pStyle w:val="ListParagraph"/>
        <w:numPr>
          <w:ilvl w:val="0"/>
          <w:numId w:val="3"/>
        </w:numPr>
      </w:pPr>
      <w:r>
        <w:t>I am open to extending the requirement to all levels of NDT eligibility if that has more support.</w:t>
      </w:r>
    </w:p>
    <w:p w:rsidR="00233600" w:rsidRDefault="00233600" w:rsidP="00233600">
      <w:pPr>
        <w:pStyle w:val="ListParagraph"/>
      </w:pPr>
    </w:p>
    <w:p w:rsidR="00B82C2B" w:rsidRDefault="00B82C2B" w:rsidP="00B82C2B">
      <w:pPr>
        <w:pStyle w:val="ListParagraph"/>
        <w:numPr>
          <w:ilvl w:val="0"/>
          <w:numId w:val="3"/>
        </w:numPr>
      </w:pPr>
      <w:r>
        <w:t>The intent of the rule is not to explicitly require novice participation (though that is the goal and more narrow proposal to r</w:t>
      </w:r>
      <w:bookmarkStart w:id="0" w:name="_GoBack"/>
      <w:bookmarkEnd w:id="0"/>
      <w:r>
        <w:t>equire actual novice rounds would be supported) but to encourage squads to have novice debaters (read as new to debate in college) on their team.  Theoretically a team could have novice-eligible debaters compete in higher divisions if they thought that best.</w:t>
      </w:r>
    </w:p>
    <w:p w:rsidR="00233600" w:rsidRDefault="00233600" w:rsidP="00233600">
      <w:pPr>
        <w:pStyle w:val="ListParagraph"/>
      </w:pPr>
    </w:p>
    <w:p w:rsidR="0071500E" w:rsidRPr="000E3CB3" w:rsidRDefault="00B82C2B" w:rsidP="00233600">
      <w:pPr>
        <w:pStyle w:val="ListParagraph"/>
        <w:numPr>
          <w:ilvl w:val="0"/>
          <w:numId w:val="3"/>
        </w:numPr>
      </w:pPr>
      <w:r>
        <w:t xml:space="preserve">The 18 round idea is an overall minimum number for a squad.  They could have one novice team with three six-round tournaments or three teams with one.   </w:t>
      </w:r>
    </w:p>
    <w:sectPr w:rsidR="0071500E" w:rsidRPr="000E3C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4DFE" w:rsidRDefault="00AF4DFE" w:rsidP="005F5576">
      <w:r>
        <w:separator/>
      </w:r>
    </w:p>
  </w:endnote>
  <w:endnote w:type="continuationSeparator" w:id="0">
    <w:p w:rsidR="00AF4DFE" w:rsidRDefault="00AF4DFE" w:rsidP="005F55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4DFE" w:rsidRDefault="00AF4DFE" w:rsidP="005F5576">
      <w:r>
        <w:separator/>
      </w:r>
    </w:p>
  </w:footnote>
  <w:footnote w:type="continuationSeparator" w:id="0">
    <w:p w:rsidR="00AF4DFE" w:rsidRDefault="00AF4DFE" w:rsidP="005F55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5501F27"/>
    <w:multiLevelType w:val="hybridMultilevel"/>
    <w:tmpl w:val="F9E8F7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FF6BF9"/>
    <w:multiLevelType w:val="hybridMultilevel"/>
    <w:tmpl w:val="DB62D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55138D"/>
    <w:multiLevelType w:val="hybridMultilevel"/>
    <w:tmpl w:val="53A8A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12"/>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50"/>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RibbonPointer" w:val="227325248"/>
  </w:docVars>
  <w:rsids>
    <w:rsidRoot w:val="00024707"/>
    <w:rsid w:val="000022F2"/>
    <w:rsid w:val="0000459F"/>
    <w:rsid w:val="00004EB4"/>
    <w:rsid w:val="0002167E"/>
    <w:rsid w:val="0002196C"/>
    <w:rsid w:val="00021F29"/>
    <w:rsid w:val="00024707"/>
    <w:rsid w:val="00027EED"/>
    <w:rsid w:val="0003041D"/>
    <w:rsid w:val="00033028"/>
    <w:rsid w:val="000360A7"/>
    <w:rsid w:val="00046413"/>
    <w:rsid w:val="00052A1D"/>
    <w:rsid w:val="00055E12"/>
    <w:rsid w:val="00064A59"/>
    <w:rsid w:val="0007162E"/>
    <w:rsid w:val="00073B9A"/>
    <w:rsid w:val="00090287"/>
    <w:rsid w:val="00090BA2"/>
    <w:rsid w:val="000978A3"/>
    <w:rsid w:val="00097D7E"/>
    <w:rsid w:val="000A1D39"/>
    <w:rsid w:val="000A4FA5"/>
    <w:rsid w:val="000B61C8"/>
    <w:rsid w:val="000C767D"/>
    <w:rsid w:val="000D0B76"/>
    <w:rsid w:val="000D2AE5"/>
    <w:rsid w:val="000D3A26"/>
    <w:rsid w:val="000D3D8D"/>
    <w:rsid w:val="000E3CB3"/>
    <w:rsid w:val="000E41A3"/>
    <w:rsid w:val="000F37E7"/>
    <w:rsid w:val="00113C68"/>
    <w:rsid w:val="00114663"/>
    <w:rsid w:val="0012057B"/>
    <w:rsid w:val="00126D92"/>
    <w:rsid w:val="001301AC"/>
    <w:rsid w:val="001304DF"/>
    <w:rsid w:val="00140397"/>
    <w:rsid w:val="0014072D"/>
    <w:rsid w:val="00141F7D"/>
    <w:rsid w:val="00141FBF"/>
    <w:rsid w:val="0016509D"/>
    <w:rsid w:val="0016711C"/>
    <w:rsid w:val="00167A9F"/>
    <w:rsid w:val="001711E1"/>
    <w:rsid w:val="00175018"/>
    <w:rsid w:val="00177828"/>
    <w:rsid w:val="00177A1E"/>
    <w:rsid w:val="00182D51"/>
    <w:rsid w:val="0018565A"/>
    <w:rsid w:val="0019587B"/>
    <w:rsid w:val="001A4F0E"/>
    <w:rsid w:val="001B0A04"/>
    <w:rsid w:val="001B3CEC"/>
    <w:rsid w:val="001C1D82"/>
    <w:rsid w:val="001C2147"/>
    <w:rsid w:val="001C587E"/>
    <w:rsid w:val="001C7C90"/>
    <w:rsid w:val="001D0D51"/>
    <w:rsid w:val="001F7572"/>
    <w:rsid w:val="0020006E"/>
    <w:rsid w:val="002009AE"/>
    <w:rsid w:val="002101DA"/>
    <w:rsid w:val="00217499"/>
    <w:rsid w:val="00233600"/>
    <w:rsid w:val="0024023F"/>
    <w:rsid w:val="00240C4E"/>
    <w:rsid w:val="00243DC0"/>
    <w:rsid w:val="00250E16"/>
    <w:rsid w:val="00257696"/>
    <w:rsid w:val="0026382E"/>
    <w:rsid w:val="00272786"/>
    <w:rsid w:val="00287AB7"/>
    <w:rsid w:val="00294D00"/>
    <w:rsid w:val="00297A97"/>
    <w:rsid w:val="002A213E"/>
    <w:rsid w:val="002A612B"/>
    <w:rsid w:val="002B68A4"/>
    <w:rsid w:val="002C571D"/>
    <w:rsid w:val="002C5772"/>
    <w:rsid w:val="002D0374"/>
    <w:rsid w:val="002D2946"/>
    <w:rsid w:val="002D529E"/>
    <w:rsid w:val="002D6BD6"/>
    <w:rsid w:val="002E4DD9"/>
    <w:rsid w:val="002F0314"/>
    <w:rsid w:val="0031182D"/>
    <w:rsid w:val="00314B9D"/>
    <w:rsid w:val="00315CA2"/>
    <w:rsid w:val="00316FEB"/>
    <w:rsid w:val="00326EEB"/>
    <w:rsid w:val="0033078A"/>
    <w:rsid w:val="00331559"/>
    <w:rsid w:val="00341D6C"/>
    <w:rsid w:val="00344E91"/>
    <w:rsid w:val="00347123"/>
    <w:rsid w:val="0034756E"/>
    <w:rsid w:val="00347E74"/>
    <w:rsid w:val="00351D97"/>
    <w:rsid w:val="00354B5B"/>
    <w:rsid w:val="00376C22"/>
    <w:rsid w:val="00383E0A"/>
    <w:rsid w:val="003847C7"/>
    <w:rsid w:val="00385298"/>
    <w:rsid w:val="003852CE"/>
    <w:rsid w:val="00392E92"/>
    <w:rsid w:val="00395C83"/>
    <w:rsid w:val="003A2A3B"/>
    <w:rsid w:val="003A440C"/>
    <w:rsid w:val="003B024E"/>
    <w:rsid w:val="003B0C84"/>
    <w:rsid w:val="003B183E"/>
    <w:rsid w:val="003B2F3E"/>
    <w:rsid w:val="003B55B7"/>
    <w:rsid w:val="003C756E"/>
    <w:rsid w:val="003D2C33"/>
    <w:rsid w:val="003E4831"/>
    <w:rsid w:val="003E48DE"/>
    <w:rsid w:val="003E7E8B"/>
    <w:rsid w:val="003F3030"/>
    <w:rsid w:val="003F47AE"/>
    <w:rsid w:val="00403971"/>
    <w:rsid w:val="00407386"/>
    <w:rsid w:val="004138EF"/>
    <w:rsid w:val="004319DE"/>
    <w:rsid w:val="00435232"/>
    <w:rsid w:val="004400EA"/>
    <w:rsid w:val="00450882"/>
    <w:rsid w:val="00451C20"/>
    <w:rsid w:val="00452001"/>
    <w:rsid w:val="0045442E"/>
    <w:rsid w:val="004564E2"/>
    <w:rsid w:val="00462418"/>
    <w:rsid w:val="00471A70"/>
    <w:rsid w:val="00473A79"/>
    <w:rsid w:val="00475E03"/>
    <w:rsid w:val="00476723"/>
    <w:rsid w:val="0047798D"/>
    <w:rsid w:val="004931DE"/>
    <w:rsid w:val="004A6083"/>
    <w:rsid w:val="004A6E81"/>
    <w:rsid w:val="004A7806"/>
    <w:rsid w:val="004B0545"/>
    <w:rsid w:val="004B7E46"/>
    <w:rsid w:val="004D3745"/>
    <w:rsid w:val="004D3987"/>
    <w:rsid w:val="004E294C"/>
    <w:rsid w:val="004E3132"/>
    <w:rsid w:val="004E552E"/>
    <w:rsid w:val="004E656D"/>
    <w:rsid w:val="004F0849"/>
    <w:rsid w:val="004F173C"/>
    <w:rsid w:val="004F1B8C"/>
    <w:rsid w:val="004F33F3"/>
    <w:rsid w:val="004F45B0"/>
    <w:rsid w:val="005020C3"/>
    <w:rsid w:val="005111F8"/>
    <w:rsid w:val="00513FA2"/>
    <w:rsid w:val="00514387"/>
    <w:rsid w:val="00516459"/>
    <w:rsid w:val="00520153"/>
    <w:rsid w:val="005321A1"/>
    <w:rsid w:val="005349E1"/>
    <w:rsid w:val="00537EF5"/>
    <w:rsid w:val="005420CC"/>
    <w:rsid w:val="005434D0"/>
    <w:rsid w:val="0054437C"/>
    <w:rsid w:val="00546D61"/>
    <w:rsid w:val="005579BF"/>
    <w:rsid w:val="00560C3E"/>
    <w:rsid w:val="00563468"/>
    <w:rsid w:val="00564EC2"/>
    <w:rsid w:val="00565EAE"/>
    <w:rsid w:val="00573677"/>
    <w:rsid w:val="00575F7D"/>
    <w:rsid w:val="00580383"/>
    <w:rsid w:val="00580E40"/>
    <w:rsid w:val="00582676"/>
    <w:rsid w:val="00590731"/>
    <w:rsid w:val="005A506B"/>
    <w:rsid w:val="005A701C"/>
    <w:rsid w:val="005B2444"/>
    <w:rsid w:val="005B2D14"/>
    <w:rsid w:val="005B3140"/>
    <w:rsid w:val="005C0B05"/>
    <w:rsid w:val="005D1156"/>
    <w:rsid w:val="005E0681"/>
    <w:rsid w:val="005E170D"/>
    <w:rsid w:val="005E3B08"/>
    <w:rsid w:val="005E3FE4"/>
    <w:rsid w:val="005E572E"/>
    <w:rsid w:val="005F5576"/>
    <w:rsid w:val="006014AB"/>
    <w:rsid w:val="00605F20"/>
    <w:rsid w:val="0061680A"/>
    <w:rsid w:val="00623B70"/>
    <w:rsid w:val="0063578B"/>
    <w:rsid w:val="00636B3D"/>
    <w:rsid w:val="00641025"/>
    <w:rsid w:val="00650E98"/>
    <w:rsid w:val="00656C61"/>
    <w:rsid w:val="006672D8"/>
    <w:rsid w:val="00670D96"/>
    <w:rsid w:val="00672877"/>
    <w:rsid w:val="00683154"/>
    <w:rsid w:val="00690115"/>
    <w:rsid w:val="00690898"/>
    <w:rsid w:val="00693039"/>
    <w:rsid w:val="00693A5A"/>
    <w:rsid w:val="006A3418"/>
    <w:rsid w:val="006B302F"/>
    <w:rsid w:val="006C64D4"/>
    <w:rsid w:val="006E53F0"/>
    <w:rsid w:val="006F46C3"/>
    <w:rsid w:val="006F7CDF"/>
    <w:rsid w:val="00700BDB"/>
    <w:rsid w:val="0070121B"/>
    <w:rsid w:val="00701E73"/>
    <w:rsid w:val="00711FE2"/>
    <w:rsid w:val="00712649"/>
    <w:rsid w:val="007149F2"/>
    <w:rsid w:val="00714BC9"/>
    <w:rsid w:val="0071500E"/>
    <w:rsid w:val="00723F91"/>
    <w:rsid w:val="00725623"/>
    <w:rsid w:val="00743059"/>
    <w:rsid w:val="00744F58"/>
    <w:rsid w:val="00750CED"/>
    <w:rsid w:val="00760A29"/>
    <w:rsid w:val="00771E18"/>
    <w:rsid w:val="007739F1"/>
    <w:rsid w:val="007745C6"/>
    <w:rsid w:val="007755F6"/>
    <w:rsid w:val="007761AD"/>
    <w:rsid w:val="00777387"/>
    <w:rsid w:val="007815E5"/>
    <w:rsid w:val="00787343"/>
    <w:rsid w:val="00790BFA"/>
    <w:rsid w:val="00791121"/>
    <w:rsid w:val="00791C88"/>
    <w:rsid w:val="00797B76"/>
    <w:rsid w:val="007A3D06"/>
    <w:rsid w:val="007B383B"/>
    <w:rsid w:val="007C350D"/>
    <w:rsid w:val="007C3689"/>
    <w:rsid w:val="007C3C9B"/>
    <w:rsid w:val="007D3012"/>
    <w:rsid w:val="007D65A7"/>
    <w:rsid w:val="007E3F59"/>
    <w:rsid w:val="007E5043"/>
    <w:rsid w:val="007E5183"/>
    <w:rsid w:val="008133F9"/>
    <w:rsid w:val="00823AAC"/>
    <w:rsid w:val="00854C66"/>
    <w:rsid w:val="008553E1"/>
    <w:rsid w:val="0087643B"/>
    <w:rsid w:val="00877669"/>
    <w:rsid w:val="00897F92"/>
    <w:rsid w:val="008A64C9"/>
    <w:rsid w:val="008B180A"/>
    <w:rsid w:val="008B24B7"/>
    <w:rsid w:val="008C2CD8"/>
    <w:rsid w:val="008C5743"/>
    <w:rsid w:val="008C68EE"/>
    <w:rsid w:val="008C7F44"/>
    <w:rsid w:val="008D4273"/>
    <w:rsid w:val="008D4EF3"/>
    <w:rsid w:val="008E0E4F"/>
    <w:rsid w:val="008E1FD5"/>
    <w:rsid w:val="008E4139"/>
    <w:rsid w:val="008F322F"/>
    <w:rsid w:val="00907DFE"/>
    <w:rsid w:val="00914596"/>
    <w:rsid w:val="009146BF"/>
    <w:rsid w:val="00915AD4"/>
    <w:rsid w:val="00915EF1"/>
    <w:rsid w:val="00924C08"/>
    <w:rsid w:val="00927D88"/>
    <w:rsid w:val="00930D1F"/>
    <w:rsid w:val="00935127"/>
    <w:rsid w:val="0094025E"/>
    <w:rsid w:val="0094256C"/>
    <w:rsid w:val="00953F11"/>
    <w:rsid w:val="009706C1"/>
    <w:rsid w:val="00976675"/>
    <w:rsid w:val="00976FBF"/>
    <w:rsid w:val="00984B38"/>
    <w:rsid w:val="009A0636"/>
    <w:rsid w:val="009A6FF5"/>
    <w:rsid w:val="009B2B47"/>
    <w:rsid w:val="009B35DB"/>
    <w:rsid w:val="009C4298"/>
    <w:rsid w:val="009D318C"/>
    <w:rsid w:val="00A10B8B"/>
    <w:rsid w:val="00A13926"/>
    <w:rsid w:val="00A20D78"/>
    <w:rsid w:val="00A2174A"/>
    <w:rsid w:val="00A26733"/>
    <w:rsid w:val="00A3595E"/>
    <w:rsid w:val="00A46C7F"/>
    <w:rsid w:val="00A73245"/>
    <w:rsid w:val="00A77145"/>
    <w:rsid w:val="00A802D5"/>
    <w:rsid w:val="00A82989"/>
    <w:rsid w:val="00A904FE"/>
    <w:rsid w:val="00A9262C"/>
    <w:rsid w:val="00AB3B76"/>
    <w:rsid w:val="00AB61DD"/>
    <w:rsid w:val="00AC222F"/>
    <w:rsid w:val="00AC2CC7"/>
    <w:rsid w:val="00AC7B3B"/>
    <w:rsid w:val="00AD3CE6"/>
    <w:rsid w:val="00AE1307"/>
    <w:rsid w:val="00AE7586"/>
    <w:rsid w:val="00AF4DFE"/>
    <w:rsid w:val="00AF585C"/>
    <w:rsid w:val="00AF7A65"/>
    <w:rsid w:val="00B06710"/>
    <w:rsid w:val="00B07EBF"/>
    <w:rsid w:val="00B166CB"/>
    <w:rsid w:val="00B235E1"/>
    <w:rsid w:val="00B272CF"/>
    <w:rsid w:val="00B3145D"/>
    <w:rsid w:val="00B357BA"/>
    <w:rsid w:val="00B45786"/>
    <w:rsid w:val="00B52C5B"/>
    <w:rsid w:val="00B564DB"/>
    <w:rsid w:val="00B768B6"/>
    <w:rsid w:val="00B816A3"/>
    <w:rsid w:val="00B82C2B"/>
    <w:rsid w:val="00B908D1"/>
    <w:rsid w:val="00B940D1"/>
    <w:rsid w:val="00BA6708"/>
    <w:rsid w:val="00BB46BD"/>
    <w:rsid w:val="00BB58BD"/>
    <w:rsid w:val="00BB6A26"/>
    <w:rsid w:val="00BC1034"/>
    <w:rsid w:val="00BE2408"/>
    <w:rsid w:val="00BE3EC6"/>
    <w:rsid w:val="00BE5BEB"/>
    <w:rsid w:val="00BE6528"/>
    <w:rsid w:val="00BF15AE"/>
    <w:rsid w:val="00C0087A"/>
    <w:rsid w:val="00C05F9D"/>
    <w:rsid w:val="00C27212"/>
    <w:rsid w:val="00C34185"/>
    <w:rsid w:val="00C42DD6"/>
    <w:rsid w:val="00C545E7"/>
    <w:rsid w:val="00C66858"/>
    <w:rsid w:val="00C72E69"/>
    <w:rsid w:val="00C7411E"/>
    <w:rsid w:val="00C84988"/>
    <w:rsid w:val="00CA4AF6"/>
    <w:rsid w:val="00CA59CA"/>
    <w:rsid w:val="00CB2356"/>
    <w:rsid w:val="00CB4075"/>
    <w:rsid w:val="00CB4E6D"/>
    <w:rsid w:val="00CC23DE"/>
    <w:rsid w:val="00CD3E3A"/>
    <w:rsid w:val="00CD7459"/>
    <w:rsid w:val="00CE55A6"/>
    <w:rsid w:val="00CF13FC"/>
    <w:rsid w:val="00CF4AAF"/>
    <w:rsid w:val="00CF561A"/>
    <w:rsid w:val="00CF6C18"/>
    <w:rsid w:val="00CF7EA8"/>
    <w:rsid w:val="00D004DA"/>
    <w:rsid w:val="00D01673"/>
    <w:rsid w:val="00D0309A"/>
    <w:rsid w:val="00D07BA4"/>
    <w:rsid w:val="00D109BA"/>
    <w:rsid w:val="00D176BE"/>
    <w:rsid w:val="00D17C4E"/>
    <w:rsid w:val="00D21359"/>
    <w:rsid w:val="00D215F6"/>
    <w:rsid w:val="00D22BE1"/>
    <w:rsid w:val="00D2765B"/>
    <w:rsid w:val="00D31DF7"/>
    <w:rsid w:val="00D33B91"/>
    <w:rsid w:val="00D415C6"/>
    <w:rsid w:val="00D420EA"/>
    <w:rsid w:val="00D4639E"/>
    <w:rsid w:val="00D51ABF"/>
    <w:rsid w:val="00D5444B"/>
    <w:rsid w:val="00D55302"/>
    <w:rsid w:val="00D56AAE"/>
    <w:rsid w:val="00D56E09"/>
    <w:rsid w:val="00D57CBF"/>
    <w:rsid w:val="00D66ABC"/>
    <w:rsid w:val="00D71CFC"/>
    <w:rsid w:val="00D86024"/>
    <w:rsid w:val="00D94CA3"/>
    <w:rsid w:val="00D96595"/>
    <w:rsid w:val="00DA018C"/>
    <w:rsid w:val="00DA3C9D"/>
    <w:rsid w:val="00DB0F7E"/>
    <w:rsid w:val="00DB5489"/>
    <w:rsid w:val="00DB6C98"/>
    <w:rsid w:val="00DC701C"/>
    <w:rsid w:val="00DD7F91"/>
    <w:rsid w:val="00E00376"/>
    <w:rsid w:val="00E01016"/>
    <w:rsid w:val="00E043B1"/>
    <w:rsid w:val="00E14EBD"/>
    <w:rsid w:val="00E16734"/>
    <w:rsid w:val="00E23260"/>
    <w:rsid w:val="00E2367A"/>
    <w:rsid w:val="00E27BC7"/>
    <w:rsid w:val="00E35FC9"/>
    <w:rsid w:val="00E377A4"/>
    <w:rsid w:val="00E41346"/>
    <w:rsid w:val="00E420E9"/>
    <w:rsid w:val="00E4635D"/>
    <w:rsid w:val="00E61D76"/>
    <w:rsid w:val="00E674DB"/>
    <w:rsid w:val="00E70912"/>
    <w:rsid w:val="00E75F28"/>
    <w:rsid w:val="00E90AA6"/>
    <w:rsid w:val="00E977B8"/>
    <w:rsid w:val="00E97AD1"/>
    <w:rsid w:val="00EA109B"/>
    <w:rsid w:val="00EA15A8"/>
    <w:rsid w:val="00EA2926"/>
    <w:rsid w:val="00EB2CDE"/>
    <w:rsid w:val="00EC1A81"/>
    <w:rsid w:val="00EC7E5C"/>
    <w:rsid w:val="00ED78F1"/>
    <w:rsid w:val="00EE4DCA"/>
    <w:rsid w:val="00EE5F04"/>
    <w:rsid w:val="00EF0F62"/>
    <w:rsid w:val="00F007E1"/>
    <w:rsid w:val="00F0134E"/>
    <w:rsid w:val="00F057C6"/>
    <w:rsid w:val="00F17D96"/>
    <w:rsid w:val="00F22565"/>
    <w:rsid w:val="00F3380E"/>
    <w:rsid w:val="00F34E2C"/>
    <w:rsid w:val="00F40837"/>
    <w:rsid w:val="00F42F79"/>
    <w:rsid w:val="00F47773"/>
    <w:rsid w:val="00F5019D"/>
    <w:rsid w:val="00F56308"/>
    <w:rsid w:val="00F634D6"/>
    <w:rsid w:val="00F64385"/>
    <w:rsid w:val="00F6473F"/>
    <w:rsid w:val="00F76366"/>
    <w:rsid w:val="00F805C0"/>
    <w:rsid w:val="00FB4261"/>
    <w:rsid w:val="00FB43B1"/>
    <w:rsid w:val="00FC0608"/>
    <w:rsid w:val="00FC2155"/>
    <w:rsid w:val="00FC41A7"/>
    <w:rsid w:val="00FD675B"/>
    <w:rsid w:val="00FD7483"/>
    <w:rsid w:val="00FE352F"/>
    <w:rsid w:val="00FE380E"/>
    <w:rsid w:val="00FE4404"/>
    <w:rsid w:val="00FF3D19"/>
    <w:rsid w:val="00FF72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A9246A89-C4BE-43CC-BCE8-E109CB61E5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4" w:qFormat="1"/>
    <w:lsdException w:name="heading 1" w:uiPriority="0" w:qFormat="1"/>
    <w:lsdException w:name="heading 2" w:semiHidden="1" w:uiPriority="1" w:unhideWhenUsed="1" w:qFormat="1"/>
    <w:lsdException w:name="heading 3" w:semiHidden="1" w:uiPriority="2" w:unhideWhenUsed="1" w:qFormat="1"/>
    <w:lsdException w:name="heading 4" w:uiPriority="3" w:qFormat="1"/>
    <w:lsdException w:name="heading 5" w:semiHidden="1" w:uiPriority="9" w:qFormat="1"/>
    <w:lsdException w:name="heading 6" w:semiHidden="1"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Normal/Card"/>
    <w:uiPriority w:val="4"/>
    <w:qFormat/>
    <w:rsid w:val="00046413"/>
    <w:pPr>
      <w:spacing w:after="160" w:line="259" w:lineRule="auto"/>
    </w:pPr>
    <w:rPr>
      <w:rFonts w:ascii="Times New Roman" w:hAnsi="Times New Roman" w:cs="Times New Roman"/>
      <w:sz w:val="24"/>
    </w:rPr>
  </w:style>
  <w:style w:type="paragraph" w:styleId="Heading1">
    <w:name w:val="heading 1"/>
    <w:aliases w:val="Pocket"/>
    <w:basedOn w:val="Normal"/>
    <w:next w:val="Normal"/>
    <w:link w:val="Heading1Char"/>
    <w:qFormat/>
    <w:rsid w:val="00046413"/>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46413"/>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46413"/>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
    <w:basedOn w:val="Normal"/>
    <w:next w:val="Normal"/>
    <w:link w:val="Heading4Char"/>
    <w:uiPriority w:val="3"/>
    <w:unhideWhenUsed/>
    <w:qFormat/>
    <w:rsid w:val="00046413"/>
    <w:pPr>
      <w:keepNext/>
      <w:keepLines/>
      <w:spacing w:before="40" w:after="0"/>
      <w:outlineLvl w:val="3"/>
    </w:pPr>
    <w:rPr>
      <w:rFonts w:eastAsiaTheme="majorEastAsia" w:cstheme="majorBidi"/>
      <w:b/>
      <w:iCs/>
      <w:sz w:val="26"/>
    </w:rPr>
  </w:style>
  <w:style w:type="character" w:default="1" w:styleId="DefaultParagraphFont">
    <w:name w:val="Default Paragraph Font"/>
    <w:uiPriority w:val="1"/>
    <w:semiHidden/>
    <w:unhideWhenUsed/>
    <w:rsid w:val="0004641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6413"/>
  </w:style>
  <w:style w:type="character" w:customStyle="1" w:styleId="Heading1Char">
    <w:name w:val="Heading 1 Char"/>
    <w:aliases w:val="Pocket Char"/>
    <w:basedOn w:val="DefaultParagraphFont"/>
    <w:link w:val="Heading1"/>
    <w:rsid w:val="00046413"/>
    <w:rPr>
      <w:rFonts w:ascii="Times New Roman" w:eastAsiaTheme="majorEastAsia" w:hAnsi="Times New Roman" w:cstheme="majorBidi"/>
      <w:b/>
      <w:sz w:val="52"/>
      <w:szCs w:val="32"/>
    </w:rPr>
  </w:style>
  <w:style w:type="character" w:customStyle="1" w:styleId="Heading2Char">
    <w:name w:val="Heading 2 Char"/>
    <w:aliases w:val="Hat Char"/>
    <w:basedOn w:val="DefaultParagraphFont"/>
    <w:link w:val="Heading2"/>
    <w:uiPriority w:val="1"/>
    <w:rsid w:val="00046413"/>
    <w:rPr>
      <w:rFonts w:ascii="Times New Roman" w:eastAsiaTheme="majorEastAsia" w:hAnsi="Times New Roman" w:cstheme="majorBidi"/>
      <w:b/>
      <w:sz w:val="44"/>
      <w:szCs w:val="26"/>
      <w:u w:val="double"/>
    </w:rPr>
  </w:style>
  <w:style w:type="character" w:styleId="Emphasis">
    <w:name w:val="Emphasis"/>
    <w:basedOn w:val="DefaultParagraphFont"/>
    <w:uiPriority w:val="7"/>
    <w:qFormat/>
    <w:rsid w:val="00046413"/>
    <w:rPr>
      <w:rFonts w:ascii="Times New Roman" w:hAnsi="Times New Roman" w:cs="Times New Roman"/>
      <w:b/>
      <w:i w:val="0"/>
      <w:iCs/>
      <w:sz w:val="24"/>
      <w:u w:val="single"/>
      <w:bdr w:val="single" w:sz="12" w:space="0" w:color="auto"/>
    </w:rPr>
  </w:style>
  <w:style w:type="character" w:customStyle="1" w:styleId="StyleBold">
    <w:name w:val="Style Bold"/>
    <w:basedOn w:val="DefaultParagraphFont"/>
    <w:uiPriority w:val="9"/>
    <w:semiHidden/>
    <w:rsid w:val="00297A97"/>
    <w:rPr>
      <w:b/>
      <w:bCs/>
    </w:rPr>
  </w:style>
  <w:style w:type="character" w:customStyle="1" w:styleId="Heading3Char">
    <w:name w:val="Heading 3 Char"/>
    <w:aliases w:val="Block Char"/>
    <w:basedOn w:val="DefaultParagraphFont"/>
    <w:link w:val="Heading3"/>
    <w:uiPriority w:val="2"/>
    <w:rsid w:val="00046413"/>
    <w:rPr>
      <w:rFonts w:ascii="Times New Roman" w:eastAsiaTheme="majorEastAsia" w:hAnsi="Times New Roman" w:cstheme="majorBidi"/>
      <w:b/>
      <w:sz w:val="32"/>
      <w:szCs w:val="24"/>
      <w:u w:val="single"/>
    </w:rPr>
  </w:style>
  <w:style w:type="character" w:customStyle="1" w:styleId="StyleBoldUnderline">
    <w:name w:val="Style Bold Underline"/>
    <w:aliases w:val="Underline,Style Underline"/>
    <w:basedOn w:val="DefaultParagraphFont"/>
    <w:uiPriority w:val="6"/>
    <w:qFormat/>
    <w:rsid w:val="00046413"/>
    <w:rPr>
      <w:b/>
      <w:sz w:val="24"/>
      <w:u w:val="single"/>
    </w:rPr>
  </w:style>
  <w:style w:type="character" w:customStyle="1" w:styleId="StyleStyleBold12pt">
    <w:name w:val="Style Style Bold + 12 pt"/>
    <w:aliases w:val="Cite,Style 13 pt Bold"/>
    <w:basedOn w:val="DefaultParagraphFont"/>
    <w:uiPriority w:val="5"/>
    <w:qFormat/>
    <w:rsid w:val="00046413"/>
    <w:rPr>
      <w:b/>
      <w:bCs/>
      <w:sz w:val="26"/>
      <w:u w:val="none"/>
    </w:rPr>
  </w:style>
  <w:style w:type="paragraph" w:styleId="Header">
    <w:name w:val="header"/>
    <w:basedOn w:val="Normal"/>
    <w:link w:val="HeaderChar"/>
    <w:uiPriority w:val="99"/>
    <w:semiHidden/>
    <w:rsid w:val="00297A97"/>
    <w:pPr>
      <w:tabs>
        <w:tab w:val="center" w:pos="4680"/>
        <w:tab w:val="right" w:pos="9360"/>
      </w:tabs>
    </w:pPr>
  </w:style>
  <w:style w:type="character" w:customStyle="1" w:styleId="HeaderChar">
    <w:name w:val="Header Char"/>
    <w:basedOn w:val="DefaultParagraphFont"/>
    <w:link w:val="Header"/>
    <w:uiPriority w:val="99"/>
    <w:semiHidden/>
    <w:rsid w:val="00297A97"/>
    <w:rPr>
      <w:rFonts w:ascii="Calibri" w:hAnsi="Calibri" w:cs="Calibri"/>
    </w:rPr>
  </w:style>
  <w:style w:type="paragraph" w:styleId="Footer">
    <w:name w:val="footer"/>
    <w:basedOn w:val="Normal"/>
    <w:link w:val="FooterChar"/>
    <w:uiPriority w:val="99"/>
    <w:semiHidden/>
    <w:rsid w:val="00297A97"/>
    <w:pPr>
      <w:tabs>
        <w:tab w:val="center" w:pos="4680"/>
        <w:tab w:val="right" w:pos="9360"/>
      </w:tabs>
    </w:pPr>
  </w:style>
  <w:style w:type="character" w:customStyle="1" w:styleId="FooterChar">
    <w:name w:val="Footer Char"/>
    <w:basedOn w:val="DefaultParagraphFont"/>
    <w:link w:val="Footer"/>
    <w:uiPriority w:val="99"/>
    <w:semiHidden/>
    <w:rsid w:val="00297A97"/>
    <w:rPr>
      <w:rFonts w:ascii="Calibri" w:hAnsi="Calibri" w:cs="Calibri"/>
    </w:rPr>
  </w:style>
  <w:style w:type="character" w:styleId="Hyperlink">
    <w:name w:val="Hyperlink"/>
    <w:basedOn w:val="DefaultParagraphFont"/>
    <w:uiPriority w:val="99"/>
    <w:semiHidden/>
    <w:unhideWhenUsed/>
    <w:rsid w:val="00046413"/>
    <w:rPr>
      <w:color w:val="auto"/>
      <w:u w:val="none"/>
    </w:rPr>
  </w:style>
  <w:style w:type="character" w:styleId="FollowedHyperlink">
    <w:name w:val="FollowedHyperlink"/>
    <w:basedOn w:val="DefaultParagraphFont"/>
    <w:uiPriority w:val="99"/>
    <w:semiHidden/>
    <w:unhideWhenUsed/>
    <w:rsid w:val="00046413"/>
    <w:rPr>
      <w:color w:val="auto"/>
      <w:u w:val="none"/>
    </w:rPr>
  </w:style>
  <w:style w:type="character" w:customStyle="1" w:styleId="Heading4Char">
    <w:name w:val="Heading 4 Char"/>
    <w:aliases w:val="Tag Char"/>
    <w:basedOn w:val="DefaultParagraphFont"/>
    <w:link w:val="Heading4"/>
    <w:uiPriority w:val="3"/>
    <w:rsid w:val="00046413"/>
    <w:rPr>
      <w:rFonts w:ascii="Times New Roman" w:eastAsiaTheme="majorEastAsia" w:hAnsi="Times New Roman" w:cstheme="majorBidi"/>
      <w:b/>
      <w:iCs/>
      <w:sz w:val="26"/>
    </w:rPr>
  </w:style>
  <w:style w:type="paragraph" w:styleId="ListParagraph">
    <w:name w:val="List Paragraph"/>
    <w:basedOn w:val="Normal"/>
    <w:uiPriority w:val="34"/>
    <w:rsid w:val="000E3C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7041697">
      <w:bodyDiv w:val="1"/>
      <w:marLeft w:val="0"/>
      <w:marRight w:val="0"/>
      <w:marTop w:val="0"/>
      <w:marBottom w:val="0"/>
      <w:divBdr>
        <w:top w:val="none" w:sz="0" w:space="0" w:color="auto"/>
        <w:left w:val="none" w:sz="0" w:space="0" w:color="auto"/>
        <w:bottom w:val="none" w:sz="0" w:space="0" w:color="auto"/>
        <w:right w:val="none" w:sz="0" w:space="0" w:color="auto"/>
      </w:divBdr>
    </w:div>
    <w:div w:id="969867769">
      <w:bodyDiv w:val="1"/>
      <w:marLeft w:val="0"/>
      <w:marRight w:val="0"/>
      <w:marTop w:val="0"/>
      <w:marBottom w:val="0"/>
      <w:divBdr>
        <w:top w:val="none" w:sz="0" w:space="0" w:color="auto"/>
        <w:left w:val="none" w:sz="0" w:space="0" w:color="auto"/>
        <w:bottom w:val="none" w:sz="0" w:space="0" w:color="auto"/>
        <w:right w:val="none" w:sz="0" w:space="0" w:color="auto"/>
      </w:divBdr>
    </w:div>
    <w:div w:id="1965765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rienne\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0874F1714B9044082B1C8579E42F29C" ma:contentTypeVersion="0" ma:contentTypeDescription="Create a new document." ma:contentTypeScope="" ma:versionID="eaf29e95780a56f523231d2e47f182ce">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1212E9D-DA85-4AD4-BC94-8E978FB43F0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6DBDBA3-CFC8-4A55-9C1F-BA79DA5B9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8FC0B54-6721-4707-BCD0-F7AAE2AB590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Debate</Template>
  <TotalTime>6</TotalTime>
  <Pages>1</Pages>
  <Words>2213</Words>
  <Characters>12617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Verbatim 4.6</vt:lpstr>
    </vt:vector>
  </TitlesOfParts>
  <Company>Ashtar Communications</Company>
  <LinksUpToDate>false</LinksUpToDate>
  <CharactersWithSpaces>14801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Verbatim 4.6</dc:title>
  <dc:subject/>
  <dc:creator>Jim</dc:creator>
  <cp:keywords>Verbatim</cp:keywords>
  <dc:description>Verbatim 4.6</dc:description>
  <cp:lastModifiedBy>Adrienne Brovero</cp:lastModifiedBy>
  <cp:revision>2</cp:revision>
  <dcterms:created xsi:type="dcterms:W3CDTF">2016-01-28T20:40:00Z</dcterms:created>
  <dcterms:modified xsi:type="dcterms:W3CDTF">2016-01-28T20:40:00Z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0x010100F0874F1714B9044082B1C8579E42F29C</vt:lpwstr>
  </property>
</Properties>
</file>