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40A" w:rsidRPr="00D22EAC" w:rsidRDefault="00010580" w:rsidP="008F040A">
      <w:pPr>
        <w:pStyle w:val="NormalWeb"/>
        <w:rPr>
          <w:rFonts w:asciiTheme="minorHAnsi" w:hAnsiTheme="minorHAnsi"/>
          <w:color w:val="000000"/>
        </w:rPr>
      </w:pPr>
      <w:r>
        <w:rPr>
          <w:rFonts w:asciiTheme="minorHAnsi" w:hAnsiTheme="minorHAnsi"/>
          <w:b/>
          <w:color w:val="000000"/>
        </w:rPr>
        <w:t>A</w:t>
      </w:r>
      <w:r w:rsidR="00D22EAC" w:rsidRPr="00D22EAC">
        <w:rPr>
          <w:rFonts w:asciiTheme="minorHAnsi" w:hAnsiTheme="minorHAnsi"/>
          <w:b/>
          <w:color w:val="000000"/>
        </w:rPr>
        <w:t>mendment to the Standing Rules of the National Debate Tournament.</w:t>
      </w:r>
      <w:r w:rsidR="00D22EAC" w:rsidRPr="00D22EAC">
        <w:rPr>
          <w:rFonts w:asciiTheme="minorHAnsi" w:hAnsiTheme="minorHAnsi"/>
          <w:color w:val="000000"/>
        </w:rPr>
        <w:t xml:space="preserve"> </w:t>
      </w:r>
    </w:p>
    <w:p w:rsidR="0028197A" w:rsidRDefault="008F040A" w:rsidP="008F040A">
      <w:pPr>
        <w:pStyle w:val="NormalWeb"/>
        <w:rPr>
          <w:rFonts w:asciiTheme="minorHAnsi" w:hAnsiTheme="minorHAnsi"/>
          <w:color w:val="000000"/>
        </w:rPr>
      </w:pPr>
      <w:r w:rsidRPr="00D22EAC">
        <w:rPr>
          <w:rFonts w:asciiTheme="minorHAnsi" w:hAnsiTheme="minorHAnsi"/>
          <w:color w:val="000000"/>
        </w:rPr>
        <w:t xml:space="preserve">This </w:t>
      </w:r>
      <w:r w:rsidR="00D22EAC" w:rsidRPr="00D22EAC">
        <w:rPr>
          <w:rFonts w:asciiTheme="minorHAnsi" w:hAnsiTheme="minorHAnsi"/>
          <w:color w:val="000000"/>
        </w:rPr>
        <w:t xml:space="preserve">proposal would amend </w:t>
      </w:r>
      <w:r w:rsidR="0028197A">
        <w:rPr>
          <w:rFonts w:asciiTheme="minorHAnsi" w:hAnsiTheme="minorHAnsi"/>
          <w:color w:val="000000"/>
        </w:rPr>
        <w:t xml:space="preserve">section B sub section 2 of the </w:t>
      </w:r>
      <w:r w:rsidR="00D22EAC" w:rsidRPr="00D22EAC">
        <w:rPr>
          <w:rFonts w:asciiTheme="minorHAnsi" w:hAnsiTheme="minorHAnsi"/>
          <w:color w:val="000000"/>
        </w:rPr>
        <w:t xml:space="preserve">Standing Rules of the National Debate Tournament </w:t>
      </w:r>
      <w:r w:rsidR="0028197A">
        <w:rPr>
          <w:rFonts w:asciiTheme="minorHAnsi" w:hAnsiTheme="minorHAnsi"/>
          <w:color w:val="000000"/>
        </w:rPr>
        <w:t>to</w:t>
      </w:r>
      <w:r w:rsidRPr="00D22EAC">
        <w:rPr>
          <w:rFonts w:asciiTheme="minorHAnsi" w:hAnsiTheme="minorHAnsi"/>
          <w:color w:val="000000"/>
        </w:rPr>
        <w:t xml:space="preserve"> eliminate the 40% win-loss record requirement for bid allocation submission in districts choosing to selective representatives for the NDT in a manner other than a qualifying debate tournament. </w:t>
      </w:r>
    </w:p>
    <w:p w:rsidR="0028197A" w:rsidRPr="00010580" w:rsidRDefault="00010580" w:rsidP="008F040A">
      <w:pPr>
        <w:pStyle w:val="NormalWeb"/>
        <w:rPr>
          <w:rFonts w:asciiTheme="minorHAnsi" w:hAnsiTheme="minorHAnsi"/>
          <w:b/>
          <w:color w:val="000000"/>
        </w:rPr>
      </w:pPr>
      <w:r w:rsidRPr="00010580">
        <w:rPr>
          <w:rFonts w:asciiTheme="minorHAnsi" w:hAnsiTheme="minorHAnsi"/>
          <w:b/>
          <w:color w:val="000000"/>
        </w:rPr>
        <w:t>Rationale</w:t>
      </w:r>
    </w:p>
    <w:p w:rsidR="00D05AA8" w:rsidRDefault="00D05AA8" w:rsidP="00F11CD4">
      <w:pPr>
        <w:rPr>
          <w:rFonts w:asciiTheme="minorHAnsi" w:hAnsiTheme="minorHAnsi"/>
          <w:color w:val="000000"/>
        </w:rPr>
      </w:pPr>
      <w:r w:rsidRPr="00F11CD4">
        <w:t xml:space="preserve">The time has come to make </w:t>
      </w:r>
      <w:r w:rsidR="0028197A" w:rsidRPr="00F11CD4">
        <w:t xml:space="preserve">change to our standing rules. </w:t>
      </w:r>
      <w:r w:rsidRPr="00F11CD4">
        <w:t>T</w:t>
      </w:r>
      <w:r w:rsidR="0028197A" w:rsidRPr="00F11CD4">
        <w:t xml:space="preserve">here should not be a penalty attached to a districts decision to adopt a process </w:t>
      </w:r>
      <w:r w:rsidR="000A0958" w:rsidRPr="00F11CD4">
        <w:t>other than a tournament.  There are many reasons a district might choose an alternative method: resources; travel concerns at that time of year; low member numbers</w:t>
      </w:r>
      <w:r w:rsidRPr="00F11CD4">
        <w:t xml:space="preserve"> which produce a homogeneous competition and judge pool</w:t>
      </w:r>
      <w:r w:rsidR="000A0958" w:rsidRPr="00F11CD4">
        <w:t>; or even differences in qualification philosophies.</w:t>
      </w:r>
      <w:r w:rsidRPr="00F11CD4">
        <w:t xml:space="preserve"> The NDT does not have an interest in the district process </w:t>
      </w:r>
      <w:r w:rsidR="00F11CD4">
        <w:t xml:space="preserve">to the extent </w:t>
      </w:r>
      <w:r w:rsidRPr="00F11CD4">
        <w:t xml:space="preserve">that would necessitate this requirement to trump a districts </w:t>
      </w:r>
      <w:r w:rsidR="00F11CD4">
        <w:t xml:space="preserve">autonomous </w:t>
      </w:r>
      <w:r w:rsidRPr="00F11CD4">
        <w:t xml:space="preserve">decision based upon those unique experiences and needs. Additionally, subjecting select groups of students to meet this requirement </w:t>
      </w:r>
      <w:r w:rsidR="0028197A" w:rsidRPr="00F11CD4">
        <w:t xml:space="preserve">draws an arbitrary distinction between the worth of </w:t>
      </w:r>
      <w:r w:rsidRPr="00F11CD4">
        <w:t>individual team</w:t>
      </w:r>
      <w:r w:rsidR="0028197A" w:rsidRPr="00F11CD4">
        <w:t xml:space="preserve"> in districts that opt for an alternative qualification method</w:t>
      </w:r>
      <w:r w:rsidRPr="00F11CD4">
        <w:t xml:space="preserve"> and those who are in districts that want to host a tournament</w:t>
      </w:r>
      <w:r w:rsidR="0028197A" w:rsidRPr="00F11CD4">
        <w:t>. Any team that meets the round requirement has demonstrated they compete</w:t>
      </w:r>
      <w:r w:rsidRPr="00F11CD4">
        <w:t>d in at least 3 NDT/CEDA tournaments</w:t>
      </w:r>
      <w:r w:rsidR="0028197A" w:rsidRPr="00F11CD4">
        <w:t xml:space="preserve"> </w:t>
      </w:r>
      <w:r w:rsidRPr="00F11CD4">
        <w:t>contributing</w:t>
      </w:r>
      <w:r w:rsidR="0028197A" w:rsidRPr="00F11CD4">
        <w:t xml:space="preserve"> to the depth of the pool at any given tournament. </w:t>
      </w:r>
      <w:r w:rsidRPr="00F11CD4">
        <w:t xml:space="preserve"> That should</w:t>
      </w:r>
      <w:r w:rsidR="00F11CD4">
        <w:t xml:space="preserve"> be enough to have you deemed “eligible” regardless of where you happen to live</w:t>
      </w:r>
      <w:r w:rsidRPr="00F11CD4">
        <w:t xml:space="preserve">. This requirement decides one team is “not eligible” to compete for an NDT bid even if they have a greater winning percentage than some teams competing at district tournaments. Either this rule should apply to everyone, or it should apply to no one. </w:t>
      </w:r>
      <w:r w:rsidR="00010580" w:rsidRPr="00F11CD4">
        <w:t xml:space="preserve"> Finally</w:t>
      </w:r>
      <w:r w:rsidR="00F11CD4" w:rsidRPr="00F11CD4">
        <w:t xml:space="preserve">, the requirement strongly discourages the growth of new NDT programs by forcing districts to choose between sacrificing scarce resources </w:t>
      </w:r>
      <w:proofErr w:type="gramStart"/>
      <w:r w:rsidR="00F11CD4" w:rsidRPr="00F11CD4">
        <w:t>or</w:t>
      </w:r>
      <w:proofErr w:type="gramEnd"/>
      <w:r w:rsidR="00F11CD4" w:rsidRPr="00F11CD4">
        <w:t xml:space="preserve"> supporting program growth. Given the oft cited decline in subscribers the NDT should have a material interest in bringing new programs to the table. </w:t>
      </w:r>
      <w:r w:rsidR="00C37BDF">
        <w:rPr>
          <w:color w:val="000000"/>
          <w:shd w:val="clear" w:color="auto" w:fill="FFFFFF"/>
        </w:rPr>
        <w:t>It should be clear that the</w:t>
      </w:r>
      <w:r w:rsidR="00C37BDF">
        <w:rPr>
          <w:color w:val="000000"/>
          <w:shd w:val="clear" w:color="auto" w:fill="FFFFFF"/>
        </w:rPr>
        <w:t xml:space="preserve"> 40% requirement exacerbates the decline of regions that are geographically and/or numerically disadvantaged.</w:t>
      </w:r>
      <w:r w:rsidR="00C37BDF">
        <w:rPr>
          <w:color w:val="000000"/>
          <w:shd w:val="clear" w:color="auto" w:fill="FFFFFF"/>
        </w:rPr>
        <w:t xml:space="preserve"> </w:t>
      </w:r>
      <w:r w:rsidR="00F11CD4">
        <w:rPr>
          <w:rFonts w:asciiTheme="minorHAnsi" w:hAnsiTheme="minorHAnsi"/>
          <w:color w:val="000000"/>
        </w:rPr>
        <w:t xml:space="preserve">It is also worth noting that </w:t>
      </w:r>
      <w:r w:rsidR="00010580">
        <w:rPr>
          <w:rFonts w:asciiTheme="minorHAnsi" w:hAnsiTheme="minorHAnsi"/>
          <w:color w:val="000000"/>
        </w:rPr>
        <w:t>the 18 round requirement seems to be a check in place to prevent any potential abuses of eliminating the WL % requirement. Further policing does not seem necessary or desirable.</w:t>
      </w:r>
    </w:p>
    <w:p w:rsidR="00010580" w:rsidRPr="00010580" w:rsidRDefault="00010580" w:rsidP="008F040A">
      <w:pPr>
        <w:pStyle w:val="NormalWeb"/>
        <w:rPr>
          <w:rFonts w:asciiTheme="minorHAnsi" w:hAnsiTheme="minorHAnsi"/>
          <w:b/>
          <w:color w:val="000000"/>
        </w:rPr>
      </w:pPr>
      <w:r w:rsidRPr="00010580">
        <w:rPr>
          <w:rFonts w:asciiTheme="minorHAnsi" w:hAnsiTheme="minorHAnsi"/>
          <w:b/>
          <w:color w:val="000000"/>
        </w:rPr>
        <w:t>Proposed Revisions to District Qualification language:</w:t>
      </w:r>
    </w:p>
    <w:p w:rsidR="00D22EAC" w:rsidRPr="00C37BDF" w:rsidRDefault="008F040A" w:rsidP="008F040A">
      <w:pPr>
        <w:pStyle w:val="NormalWeb"/>
        <w:rPr>
          <w:rFonts w:asciiTheme="minorHAnsi" w:hAnsiTheme="minorHAnsi"/>
          <w:color w:val="000000"/>
          <w:sz w:val="22"/>
          <w:szCs w:val="22"/>
        </w:rPr>
      </w:pPr>
      <w:r w:rsidRPr="00C37BDF">
        <w:rPr>
          <w:rFonts w:asciiTheme="minorHAnsi" w:hAnsiTheme="minorHAnsi"/>
          <w:color w:val="000000"/>
          <w:sz w:val="22"/>
          <w:szCs w:val="22"/>
        </w:rPr>
        <w:t>B. District Qualification</w:t>
      </w:r>
    </w:p>
    <w:p w:rsidR="00D22EAC" w:rsidRPr="00C37BDF" w:rsidRDefault="00D22EAC" w:rsidP="00C37BDF">
      <w:pPr>
        <w:pStyle w:val="NormalWeb"/>
        <w:rPr>
          <w:rFonts w:asciiTheme="minorHAnsi" w:hAnsiTheme="minorHAnsi"/>
          <w:color w:val="000000"/>
          <w:sz w:val="22"/>
          <w:szCs w:val="22"/>
        </w:rPr>
      </w:pPr>
      <w:r w:rsidRPr="00C37BDF">
        <w:rPr>
          <w:rFonts w:asciiTheme="minorHAnsi" w:hAnsiTheme="minorHAnsi"/>
          <w:color w:val="000000"/>
          <w:sz w:val="22"/>
          <w:szCs w:val="22"/>
        </w:rPr>
        <w:t>1. The 46 district bids will be allocated to districts acc</w:t>
      </w:r>
      <w:r w:rsidR="00C37BDF">
        <w:rPr>
          <w:rFonts w:asciiTheme="minorHAnsi" w:hAnsiTheme="minorHAnsi"/>
          <w:color w:val="000000"/>
          <w:sz w:val="22"/>
          <w:szCs w:val="22"/>
        </w:rPr>
        <w:t xml:space="preserve">ording to a proportional system (I have not included the full text of </w:t>
      </w:r>
      <w:proofErr w:type="gramStart"/>
      <w:r w:rsidR="00C37BDF">
        <w:rPr>
          <w:rFonts w:asciiTheme="minorHAnsi" w:hAnsiTheme="minorHAnsi"/>
          <w:color w:val="000000"/>
          <w:sz w:val="22"/>
          <w:szCs w:val="22"/>
        </w:rPr>
        <w:t>B(</w:t>
      </w:r>
      <w:proofErr w:type="gramEnd"/>
      <w:r w:rsidR="00C37BDF">
        <w:rPr>
          <w:rFonts w:asciiTheme="minorHAnsi" w:hAnsiTheme="minorHAnsi"/>
          <w:color w:val="000000"/>
          <w:sz w:val="22"/>
          <w:szCs w:val="22"/>
        </w:rPr>
        <w:t xml:space="preserve">1) as it is immaterial to the proposed changes. </w:t>
      </w:r>
    </w:p>
    <w:p w:rsidR="00D22EAC" w:rsidRPr="00C37BDF" w:rsidRDefault="00D22EAC" w:rsidP="00D22EAC">
      <w:pPr>
        <w:pStyle w:val="NormalWeb"/>
        <w:rPr>
          <w:rFonts w:asciiTheme="minorHAnsi" w:hAnsiTheme="minorHAnsi"/>
          <w:color w:val="000000"/>
          <w:sz w:val="22"/>
          <w:szCs w:val="22"/>
        </w:rPr>
      </w:pPr>
      <w:r w:rsidRPr="00C37BDF">
        <w:rPr>
          <w:rFonts w:asciiTheme="minorHAnsi" w:hAnsiTheme="minorHAnsi"/>
          <w:color w:val="000000"/>
          <w:sz w:val="22"/>
          <w:szCs w:val="22"/>
        </w:rPr>
        <w:t>2. Districts will have the option of holding a tournament, of ranking teams, or of selecting an alternative procedure to fill the district bids. Districts must make a binding decision prior to the bid allocation submission date as to the method of qualifying teams.</w:t>
      </w:r>
      <w:bookmarkStart w:id="0" w:name="_GoBack"/>
      <w:bookmarkEnd w:id="0"/>
    </w:p>
    <w:p w:rsidR="00D22EAC" w:rsidRPr="00C37BDF" w:rsidRDefault="00D22EAC" w:rsidP="00D22EAC">
      <w:pPr>
        <w:pStyle w:val="NormalWeb"/>
        <w:rPr>
          <w:rFonts w:asciiTheme="minorHAnsi" w:hAnsiTheme="minorHAnsi"/>
          <w:strike/>
          <w:color w:val="FF0000"/>
          <w:sz w:val="22"/>
          <w:szCs w:val="22"/>
        </w:rPr>
      </w:pPr>
      <w:r w:rsidRPr="00C37BDF">
        <w:rPr>
          <w:rFonts w:asciiTheme="minorHAnsi" w:hAnsiTheme="minorHAnsi"/>
          <w:strike/>
          <w:color w:val="FF0000"/>
          <w:sz w:val="22"/>
          <w:szCs w:val="22"/>
        </w:rPr>
        <w:t>3. Districts choosing to select representatives for the NDT in a manner other than a qualifying debate tournament will be allowed to submit only those teams over a 40% win-loss record for the purposes of bid allocation.</w:t>
      </w:r>
    </w:p>
    <w:p w:rsidR="00D22EAC" w:rsidRPr="00C37BDF" w:rsidRDefault="00D22EAC" w:rsidP="00D22EAC">
      <w:pPr>
        <w:pStyle w:val="NormalWeb"/>
        <w:rPr>
          <w:rFonts w:asciiTheme="minorHAnsi" w:hAnsiTheme="minorHAnsi"/>
          <w:color w:val="000000"/>
          <w:sz w:val="22"/>
          <w:szCs w:val="22"/>
        </w:rPr>
      </w:pPr>
      <w:r w:rsidRPr="00C37BDF">
        <w:rPr>
          <w:rFonts w:asciiTheme="minorHAnsi" w:hAnsiTheme="minorHAnsi"/>
          <w:color w:val="000000"/>
          <w:sz w:val="22"/>
          <w:szCs w:val="22"/>
        </w:rPr>
        <w:lastRenderedPageBreak/>
        <w:t xml:space="preserve">4. </w:t>
      </w:r>
      <w:r w:rsidRPr="00C37BDF">
        <w:rPr>
          <w:rFonts w:asciiTheme="minorHAnsi" w:hAnsiTheme="minorHAnsi"/>
          <w:strike/>
          <w:color w:val="FF0000"/>
          <w:sz w:val="22"/>
          <w:szCs w:val="22"/>
        </w:rPr>
        <w:t>If a district decides to adopt any procedure other than a tournament, all selected teams must have a 40% or higher preliminary round win-loss percentage.</w:t>
      </w:r>
      <w:r w:rsidRPr="00C37BDF">
        <w:rPr>
          <w:rFonts w:asciiTheme="minorHAnsi" w:hAnsiTheme="minorHAnsi"/>
          <w:color w:val="FF0000"/>
          <w:sz w:val="22"/>
          <w:szCs w:val="22"/>
        </w:rPr>
        <w:t xml:space="preserve"> </w:t>
      </w:r>
      <w:r w:rsidRPr="00C37BDF">
        <w:rPr>
          <w:rFonts w:asciiTheme="minorHAnsi" w:hAnsiTheme="minorHAnsi"/>
          <w:color w:val="000000"/>
          <w:sz w:val="22"/>
          <w:szCs w:val="22"/>
        </w:rPr>
        <w:t>Any slots not filled by such an alternate procedure will be shifted to the Second Round At-Large pool. A tournament is defined as actual debate competition in which judges award wins and losses.</w:t>
      </w:r>
    </w:p>
    <w:p w:rsidR="00A95652" w:rsidRPr="00C37BDF" w:rsidRDefault="00D22EAC" w:rsidP="00B55AD5">
      <w:pPr>
        <w:rPr>
          <w:rFonts w:asciiTheme="minorHAnsi" w:hAnsiTheme="minorHAnsi"/>
          <w:color w:val="000000"/>
        </w:rPr>
      </w:pPr>
      <w:r w:rsidRPr="00C37BDF">
        <w:rPr>
          <w:rFonts w:asciiTheme="minorHAnsi" w:hAnsiTheme="minorHAnsi"/>
          <w:color w:val="000000"/>
        </w:rPr>
        <w:t>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w:t>
      </w:r>
    </w:p>
    <w:p w:rsidR="0028197A" w:rsidRPr="00D22EAC" w:rsidRDefault="0028197A" w:rsidP="00B55AD5">
      <w:pPr>
        <w:rPr>
          <w:rFonts w:asciiTheme="minorHAnsi" w:hAnsiTheme="minorHAnsi"/>
        </w:rPr>
      </w:pPr>
    </w:p>
    <w:sectPr w:rsidR="0028197A" w:rsidRPr="00D22E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8F040A"/>
    <w:rsid w:val="00010580"/>
    <w:rsid w:val="000139A3"/>
    <w:rsid w:val="00087DDC"/>
    <w:rsid w:val="000A0958"/>
    <w:rsid w:val="00100833"/>
    <w:rsid w:val="00104529"/>
    <w:rsid w:val="00105942"/>
    <w:rsid w:val="00107396"/>
    <w:rsid w:val="00144A4C"/>
    <w:rsid w:val="00176AB0"/>
    <w:rsid w:val="00177B7D"/>
    <w:rsid w:val="0018322D"/>
    <w:rsid w:val="001B5776"/>
    <w:rsid w:val="001E527A"/>
    <w:rsid w:val="001F78CE"/>
    <w:rsid w:val="00204085"/>
    <w:rsid w:val="002377BA"/>
    <w:rsid w:val="00251FC7"/>
    <w:rsid w:val="0028197A"/>
    <w:rsid w:val="002855A7"/>
    <w:rsid w:val="002B146A"/>
    <w:rsid w:val="002B5E17"/>
    <w:rsid w:val="00315690"/>
    <w:rsid w:val="00316B75"/>
    <w:rsid w:val="00325646"/>
    <w:rsid w:val="003460F2"/>
    <w:rsid w:val="00353DDA"/>
    <w:rsid w:val="0038158C"/>
    <w:rsid w:val="003902BA"/>
    <w:rsid w:val="003A09E2"/>
    <w:rsid w:val="00407037"/>
    <w:rsid w:val="004605D6"/>
    <w:rsid w:val="004C60E8"/>
    <w:rsid w:val="004E3579"/>
    <w:rsid w:val="004E728B"/>
    <w:rsid w:val="004F39E0"/>
    <w:rsid w:val="00537BD5"/>
    <w:rsid w:val="0057268A"/>
    <w:rsid w:val="005D2912"/>
    <w:rsid w:val="006065BD"/>
    <w:rsid w:val="006153F8"/>
    <w:rsid w:val="00645FA9"/>
    <w:rsid w:val="00647866"/>
    <w:rsid w:val="00665003"/>
    <w:rsid w:val="006A2AD0"/>
    <w:rsid w:val="006C2375"/>
    <w:rsid w:val="006D4ECC"/>
    <w:rsid w:val="00704AF9"/>
    <w:rsid w:val="00722258"/>
    <w:rsid w:val="007243E5"/>
    <w:rsid w:val="00766EA0"/>
    <w:rsid w:val="007A2226"/>
    <w:rsid w:val="007F5B66"/>
    <w:rsid w:val="00823A1C"/>
    <w:rsid w:val="00845B9D"/>
    <w:rsid w:val="00860984"/>
    <w:rsid w:val="008B3ECB"/>
    <w:rsid w:val="008B4E85"/>
    <w:rsid w:val="008C1B2E"/>
    <w:rsid w:val="008F040A"/>
    <w:rsid w:val="00905F49"/>
    <w:rsid w:val="0091627E"/>
    <w:rsid w:val="0097032B"/>
    <w:rsid w:val="009D2EAD"/>
    <w:rsid w:val="009D54B2"/>
    <w:rsid w:val="009E1922"/>
    <w:rsid w:val="009F7ED2"/>
    <w:rsid w:val="00A93661"/>
    <w:rsid w:val="00A95652"/>
    <w:rsid w:val="00AC0AB8"/>
    <w:rsid w:val="00B33C6D"/>
    <w:rsid w:val="00B4508F"/>
    <w:rsid w:val="00B55AD5"/>
    <w:rsid w:val="00B8057C"/>
    <w:rsid w:val="00BD6238"/>
    <w:rsid w:val="00BF593B"/>
    <w:rsid w:val="00BF773A"/>
    <w:rsid w:val="00BF7E81"/>
    <w:rsid w:val="00C13773"/>
    <w:rsid w:val="00C17CC8"/>
    <w:rsid w:val="00C37BDF"/>
    <w:rsid w:val="00C83417"/>
    <w:rsid w:val="00C9604F"/>
    <w:rsid w:val="00CA19AA"/>
    <w:rsid w:val="00CC5298"/>
    <w:rsid w:val="00CD736E"/>
    <w:rsid w:val="00CD798D"/>
    <w:rsid w:val="00CE161E"/>
    <w:rsid w:val="00CF59A8"/>
    <w:rsid w:val="00D05AA8"/>
    <w:rsid w:val="00D22EAC"/>
    <w:rsid w:val="00D325A9"/>
    <w:rsid w:val="00D36A8A"/>
    <w:rsid w:val="00D61409"/>
    <w:rsid w:val="00D6691E"/>
    <w:rsid w:val="00D71170"/>
    <w:rsid w:val="00DA1C92"/>
    <w:rsid w:val="00DA25D4"/>
    <w:rsid w:val="00DA6538"/>
    <w:rsid w:val="00E15E75"/>
    <w:rsid w:val="00E5262C"/>
    <w:rsid w:val="00E85337"/>
    <w:rsid w:val="00EC7DC4"/>
    <w:rsid w:val="00ED30CF"/>
    <w:rsid w:val="00F11CD4"/>
    <w:rsid w:val="00F176EF"/>
    <w:rsid w:val="00F26193"/>
    <w:rsid w:val="00F45E10"/>
    <w:rsid w:val="00F6364A"/>
    <w:rsid w:val="00F9113A"/>
    <w:rsid w:val="00FD7D7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51777-1F4E-4525-AF47-85605E2D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C37BDF"/>
    <w:rPr>
      <w:rFonts w:ascii="Calibri" w:hAnsi="Calibri"/>
    </w:rPr>
  </w:style>
  <w:style w:type="paragraph" w:styleId="Heading1">
    <w:name w:val="heading 1"/>
    <w:aliases w:val="Pocket"/>
    <w:basedOn w:val="Normal"/>
    <w:next w:val="Normal"/>
    <w:link w:val="Heading1Char"/>
    <w:qFormat/>
    <w:rsid w:val="00C37BD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C37BD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C37BD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C37BDF"/>
    <w:pPr>
      <w:keepNext/>
      <w:keepLines/>
      <w:spacing w:before="40" w:after="0"/>
      <w:outlineLvl w:val="3"/>
    </w:pPr>
    <w:rPr>
      <w:rFonts w:eastAsiaTheme="majorEastAsia" w:cstheme="majorBidi"/>
      <w:b/>
      <w:iCs/>
      <w:sz w:val="24"/>
    </w:rPr>
  </w:style>
  <w:style w:type="character" w:default="1" w:styleId="DefaultParagraphFont">
    <w:name w:val="Default Paragraph Font"/>
    <w:uiPriority w:val="1"/>
    <w:semiHidden/>
    <w:unhideWhenUsed/>
    <w:rsid w:val="00C37BD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37BDF"/>
  </w:style>
  <w:style w:type="character" w:customStyle="1" w:styleId="Heading1Char">
    <w:name w:val="Heading 1 Char"/>
    <w:aliases w:val="Pocket Char"/>
    <w:basedOn w:val="DefaultParagraphFont"/>
    <w:link w:val="Heading1"/>
    <w:rsid w:val="00C37BD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C37BDF"/>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C37BDF"/>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C37BDF"/>
    <w:rPr>
      <w:rFonts w:ascii="Calibri" w:eastAsiaTheme="majorEastAsia" w:hAnsi="Calibri" w:cstheme="majorBidi"/>
      <w:b/>
      <w:iCs/>
      <w:sz w:val="24"/>
    </w:rPr>
  </w:style>
  <w:style w:type="character" w:styleId="Emphasis">
    <w:name w:val="Emphasis"/>
    <w:basedOn w:val="DefaultParagraphFont"/>
    <w:uiPriority w:val="7"/>
    <w:qFormat/>
    <w:rsid w:val="00C37BDF"/>
    <w:rPr>
      <w:rFonts w:ascii="Calibri" w:hAnsi="Calibri"/>
      <w:b/>
      <w:i w:val="0"/>
      <w:iCs/>
      <w:sz w:val="22"/>
      <w:u w:val="single"/>
      <w:bdr w:val="single" w:sz="4"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
    <w:basedOn w:val="DefaultParagraphFont"/>
    <w:uiPriority w:val="5"/>
    <w:qFormat/>
    <w:rsid w:val="00C37BDF"/>
    <w:rPr>
      <w:rFonts w:ascii="Calibri" w:hAnsi="Calibri"/>
      <w:b w:val="0"/>
      <w:bCs/>
      <w:sz w:val="22"/>
      <w:u w:val="none"/>
    </w:rPr>
  </w:style>
  <w:style w:type="character" w:customStyle="1" w:styleId="StyleUnderline">
    <w:name w:val="Style Underline"/>
    <w:aliases w:val="Underline"/>
    <w:basedOn w:val="DefaultParagraphFont"/>
    <w:uiPriority w:val="6"/>
    <w:rsid w:val="00C37BDF"/>
    <w:rPr>
      <w:b/>
      <w:sz w:val="22"/>
      <w:u w:val="single"/>
    </w:rPr>
  </w:style>
  <w:style w:type="character" w:styleId="Hyperlink">
    <w:name w:val="Hyperlink"/>
    <w:basedOn w:val="DefaultParagraphFont"/>
    <w:uiPriority w:val="99"/>
    <w:semiHidden/>
    <w:unhideWhenUsed/>
    <w:rsid w:val="00C37BDF"/>
    <w:rPr>
      <w:color w:val="auto"/>
      <w:u w:val="none"/>
    </w:rPr>
  </w:style>
  <w:style w:type="character" w:styleId="FollowedHyperlink">
    <w:name w:val="FollowedHyperlink"/>
    <w:basedOn w:val="DefaultParagraphFont"/>
    <w:uiPriority w:val="99"/>
    <w:semiHidden/>
    <w:unhideWhenUsed/>
    <w:rsid w:val="00C37BDF"/>
    <w:rPr>
      <w:color w:val="auto"/>
      <w:u w:val="none"/>
    </w:rPr>
  </w:style>
  <w:style w:type="character" w:customStyle="1" w:styleId="StyleLatinBodyCalibri">
    <w:name w:val="Style (Latin) +Body (Calibri)"/>
    <w:basedOn w:val="DefaultParagraphFont"/>
    <w:rsid w:val="00C37BDF"/>
    <w:rPr>
      <w:rFonts w:asciiTheme="minorHAnsi" w:hAnsiTheme="minorHAnsi"/>
      <w:b/>
    </w:rPr>
  </w:style>
  <w:style w:type="character" w:customStyle="1" w:styleId="StyleStyleUnderlineUnderlineStyleBoldUnderlineLatinBod">
    <w:name w:val="Style Style UnderlineUnderlineStyle Bold Underline + (Latin) +Bod..."/>
    <w:basedOn w:val="DefaultParagraphFont"/>
    <w:rsid w:val="00C37BDF"/>
    <w:rPr>
      <w:rFonts w:asciiTheme="minorHAnsi" w:hAnsiTheme="minorHAnsi"/>
      <w:b/>
      <w:sz w:val="22"/>
      <w:u w:val="single"/>
    </w:rPr>
  </w:style>
  <w:style w:type="character" w:customStyle="1" w:styleId="StyleStyleUnderlineUnderlineStyleBoldUnderlineLatinBod1">
    <w:name w:val="Style Style UnderlineUnderlineStyle Bold Underline + (Latin) +Bod...1"/>
    <w:basedOn w:val="DefaultParagraphFont"/>
    <w:rsid w:val="00C37BDF"/>
    <w:rPr>
      <w:rFonts w:asciiTheme="minorHAnsi" w:hAnsiTheme="minorHAnsi"/>
      <w:b/>
      <w:sz w:val="22"/>
      <w:u w:val="single"/>
    </w:rPr>
  </w:style>
  <w:style w:type="character" w:customStyle="1" w:styleId="StyleStyleUnderlineUnderlineStyleBoldUnderlineLatinBod2">
    <w:name w:val="Style Style UnderlineUnderlineStyle Bold Underline + (Latin) +Bod...2"/>
    <w:basedOn w:val="DefaultParagraphFont"/>
    <w:rsid w:val="00C37BDF"/>
    <w:rPr>
      <w:rFonts w:asciiTheme="minorHAnsi" w:hAnsiTheme="minorHAnsi"/>
      <w:b/>
      <w:sz w:val="22"/>
      <w:u w:val="single"/>
    </w:rPr>
  </w:style>
  <w:style w:type="paragraph" w:styleId="NormalWeb">
    <w:name w:val="Normal (Web)"/>
    <w:basedOn w:val="Normal"/>
    <w:uiPriority w:val="99"/>
    <w:unhideWhenUsed/>
    <w:rsid w:val="008F04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11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274623">
      <w:bodyDiv w:val="1"/>
      <w:marLeft w:val="0"/>
      <w:marRight w:val="0"/>
      <w:marTop w:val="0"/>
      <w:marBottom w:val="0"/>
      <w:divBdr>
        <w:top w:val="none" w:sz="0" w:space="0" w:color="auto"/>
        <w:left w:val="none" w:sz="0" w:space="0" w:color="auto"/>
        <w:bottom w:val="none" w:sz="0" w:space="0" w:color="auto"/>
        <w:right w:val="none" w:sz="0" w:space="0" w:color="auto"/>
      </w:divBdr>
      <w:divsChild>
        <w:div w:id="639120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5524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8949665">
      <w:bodyDiv w:val="1"/>
      <w:marLeft w:val="0"/>
      <w:marRight w:val="0"/>
      <w:marTop w:val="0"/>
      <w:marBottom w:val="0"/>
      <w:divBdr>
        <w:top w:val="none" w:sz="0" w:space="0" w:color="auto"/>
        <w:left w:val="none" w:sz="0" w:space="0" w:color="auto"/>
        <w:bottom w:val="none" w:sz="0" w:space="0" w:color="auto"/>
        <w:right w:val="none" w:sz="0" w:space="0" w:color="auto"/>
      </w:divBdr>
      <w:divsChild>
        <w:div w:id="5282242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65755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5138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181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Frappi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7044C-1D47-44B7-834F-C419B206F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279</TotalTime>
  <Pages>2</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GFrappier</dc:creator>
  <cp:keywords>5.1.1</cp:keywords>
  <dc:description/>
  <cp:lastModifiedBy>GFrappier</cp:lastModifiedBy>
  <cp:revision>6</cp:revision>
  <dcterms:created xsi:type="dcterms:W3CDTF">2016-02-27T00:52:00Z</dcterms:created>
  <dcterms:modified xsi:type="dcterms:W3CDTF">2016-02-29T18:47:00Z</dcterms:modified>
</cp:coreProperties>
</file>