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77D3F" w14:textId="12B2862A" w:rsidR="00F83D30" w:rsidRDefault="001F5F56" w:rsidP="001F5F56">
      <w:pPr>
        <w:pStyle w:val="Heading3"/>
      </w:pPr>
      <w:r>
        <w:t xml:space="preserve">NDT </w:t>
      </w:r>
      <w:r w:rsidR="00787DD7">
        <w:t xml:space="preserve">Program Dev </w:t>
      </w:r>
      <w:r>
        <w:t>Committee</w:t>
      </w:r>
    </w:p>
    <w:p w14:paraId="74CC9DD8" w14:textId="77777777" w:rsidR="001F5F56" w:rsidRDefault="001F5F56" w:rsidP="001F5F56"/>
    <w:p w14:paraId="68D05E01" w14:textId="77777777" w:rsidR="001F5F56" w:rsidRDefault="001F5F56" w:rsidP="001F5F56"/>
    <w:p w14:paraId="1CB333FE" w14:textId="65D1B0D1" w:rsidR="001F5F56" w:rsidRDefault="00595DA8" w:rsidP="003E7CD6">
      <w:pPr>
        <w:pStyle w:val="Heading4"/>
      </w:pPr>
      <w:r>
        <w:t xml:space="preserve">Goals of a </w:t>
      </w:r>
      <w:r w:rsidR="001566A1">
        <w:t>Program Dev “Committee”</w:t>
      </w:r>
    </w:p>
    <w:p w14:paraId="21DE52C5" w14:textId="77777777" w:rsidR="001F5F56" w:rsidRDefault="001F5F56" w:rsidP="001F5F56"/>
    <w:p w14:paraId="691A0B95" w14:textId="0DD8AC90" w:rsidR="001F5F56" w:rsidRDefault="001F5F56" w:rsidP="003E7CD6">
      <w:pPr>
        <w:ind w:firstLine="720"/>
      </w:pPr>
      <w:r>
        <w:t xml:space="preserve">1. </w:t>
      </w:r>
      <w:r w:rsidR="001566A1">
        <w:t xml:space="preserve">Identify policies and practices by the NDT that inhibit program development and </w:t>
      </w:r>
      <w:proofErr w:type="gramStart"/>
      <w:r w:rsidR="001566A1">
        <w:t>retention</w:t>
      </w:r>
      <w:r>
        <w:t xml:space="preserve">  </w:t>
      </w:r>
      <w:r w:rsidR="001566A1">
        <w:t>either</w:t>
      </w:r>
      <w:proofErr w:type="gramEnd"/>
      <w:r w:rsidR="001566A1">
        <w:t xml:space="preserve"> by rule based restrictions or normative attitudes.</w:t>
      </w:r>
    </w:p>
    <w:p w14:paraId="273B3FED" w14:textId="77777777" w:rsidR="00BD5C38" w:rsidRDefault="00BD5C38" w:rsidP="001F5F56">
      <w:bookmarkStart w:id="0" w:name="_GoBack"/>
      <w:bookmarkEnd w:id="0"/>
    </w:p>
    <w:p w14:paraId="2710370C" w14:textId="48590706" w:rsidR="00BD5C38" w:rsidRDefault="00BD5C38" w:rsidP="003E7CD6">
      <w:pPr>
        <w:ind w:firstLine="720"/>
      </w:pPr>
      <w:r>
        <w:t xml:space="preserve">2. </w:t>
      </w:r>
      <w:r w:rsidR="001566A1">
        <w:t>Identify steps the NDT Standing Committee can take to assist emerging, developing, or struggling programs.</w:t>
      </w:r>
    </w:p>
    <w:p w14:paraId="341C99EE" w14:textId="77777777" w:rsidR="00BD5C38" w:rsidRDefault="00BD5C38" w:rsidP="001F5F56"/>
    <w:p w14:paraId="484A1FBE" w14:textId="39190FB4" w:rsidR="00BD5C38" w:rsidRDefault="00595DA8" w:rsidP="003E7CD6">
      <w:pPr>
        <w:ind w:firstLine="720"/>
      </w:pPr>
      <w:r>
        <w:t xml:space="preserve">3.  </w:t>
      </w:r>
      <w:r w:rsidR="001566A1">
        <w:t>Liaise with CEDA Program Dev Committee for recommendations for the above.</w:t>
      </w:r>
    </w:p>
    <w:p w14:paraId="117C493B" w14:textId="681211EE" w:rsidR="001566A1" w:rsidRDefault="001566A1" w:rsidP="003E7CD6">
      <w:pPr>
        <w:ind w:firstLine="720"/>
      </w:pPr>
    </w:p>
    <w:p w14:paraId="1846CBD4" w14:textId="2C731496" w:rsidR="001566A1" w:rsidRDefault="001566A1" w:rsidP="003E7CD6">
      <w:pPr>
        <w:ind w:firstLine="720"/>
      </w:pPr>
      <w:r>
        <w:t xml:space="preserve">4. Distribute and communicate other Committee recommendations </w:t>
      </w:r>
      <w:r w:rsidR="00DD42D1">
        <w:t xml:space="preserve">for assistance. </w:t>
      </w:r>
    </w:p>
    <w:p w14:paraId="61AD85A5" w14:textId="102E3D75" w:rsidR="00DD42D1" w:rsidRDefault="00DD42D1" w:rsidP="00DD42D1">
      <w:pPr>
        <w:pStyle w:val="Heading4"/>
      </w:pPr>
    </w:p>
    <w:p w14:paraId="58F86F78" w14:textId="77E3CA53" w:rsidR="00DD42D1" w:rsidRDefault="00DD42D1" w:rsidP="00DD42D1">
      <w:pPr>
        <w:pStyle w:val="ListParagraph"/>
      </w:pPr>
    </w:p>
    <w:p w14:paraId="20300DA5" w14:textId="77777777" w:rsidR="00DD42D1" w:rsidRPr="00DD42D1" w:rsidRDefault="00DD42D1" w:rsidP="00DD42D1"/>
    <w:p w14:paraId="6DD7B6BB" w14:textId="18D0AD1D" w:rsidR="00DD42D1" w:rsidRPr="00DD42D1" w:rsidRDefault="00DD42D1" w:rsidP="00DD42D1">
      <w:pPr>
        <w:pStyle w:val="Heading4"/>
        <w:rPr>
          <w:b w:val="0"/>
        </w:rPr>
      </w:pPr>
      <w:r>
        <w:t>1.Reconstitution of CEDA Program Dev Committee:</w:t>
      </w:r>
    </w:p>
    <w:p w14:paraId="1A211381" w14:textId="00CA51B3" w:rsidR="00DD42D1" w:rsidRDefault="00DD42D1" w:rsidP="00DD42D1">
      <w:r>
        <w:t>There has been historic consensus that this Committee’s focus is traditionally a CEDA related task, particularly given their standing committee.  However; lack of organizational cooperation leaves contradictions and gaps in approaches.</w:t>
      </w:r>
    </w:p>
    <w:p w14:paraId="4053C1E3" w14:textId="2C33C080" w:rsidR="00DD42D1" w:rsidRDefault="00DD42D1" w:rsidP="00DD42D1">
      <w:pPr>
        <w:pStyle w:val="ListParagraph"/>
        <w:numPr>
          <w:ilvl w:val="0"/>
          <w:numId w:val="16"/>
        </w:numPr>
      </w:pPr>
      <w:r>
        <w:t xml:space="preserve">Reached out to CEDA EC – no current chair but one will be </w:t>
      </w:r>
      <w:proofErr w:type="gramStart"/>
      <w:r>
        <w:t>named</w:t>
      </w:r>
      <w:proofErr w:type="gramEnd"/>
      <w:r>
        <w:t xml:space="preserve"> and committee reformulated at CEDA </w:t>
      </w:r>
      <w:proofErr w:type="spellStart"/>
      <w:r>
        <w:t>Nats</w:t>
      </w:r>
      <w:proofErr w:type="spellEnd"/>
      <w:r>
        <w:t xml:space="preserve"> in April.  Discussion that one member of new committee should be a current member of the NDT Committee to facilitate cross org communications and recommendations. </w:t>
      </w:r>
    </w:p>
    <w:p w14:paraId="690CD427" w14:textId="33E74AEB" w:rsidR="00DD42D1" w:rsidRDefault="00DD42D1" w:rsidP="00DD42D1">
      <w:pPr>
        <w:pStyle w:val="ListParagraph"/>
        <w:numPr>
          <w:ilvl w:val="0"/>
          <w:numId w:val="16"/>
        </w:numPr>
      </w:pPr>
      <w:r>
        <w:t xml:space="preserve">Still steps required by NDT for this area BECAUSE the NDT is the reference point at several institutions who have expressed interest in recent years. </w:t>
      </w:r>
    </w:p>
    <w:p w14:paraId="4B31F6BB" w14:textId="31E88043" w:rsidR="002133D3" w:rsidRPr="00DD42D1" w:rsidRDefault="002133D3" w:rsidP="00DD42D1">
      <w:pPr>
        <w:pStyle w:val="ListParagraph"/>
        <w:numPr>
          <w:ilvl w:val="0"/>
          <w:numId w:val="16"/>
        </w:numPr>
      </w:pPr>
      <w:r>
        <w:t>Working on new Website updates, which will house expanded new programs doc recommendations.</w:t>
      </w:r>
    </w:p>
    <w:p w14:paraId="0E2264ED" w14:textId="09FA68A5" w:rsidR="00DD42D1" w:rsidRDefault="00DD42D1" w:rsidP="00DD42D1">
      <w:pPr>
        <w:pStyle w:val="Heading4"/>
      </w:pPr>
      <w:r>
        <w:t xml:space="preserve">2. </w:t>
      </w:r>
      <w:r>
        <w:t>Distribute other committee work on relevant</w:t>
      </w:r>
      <w:r w:rsidR="005C38C6">
        <w:t xml:space="preserve"> issues for emerging and </w:t>
      </w:r>
      <w:proofErr w:type="gramStart"/>
      <w:r w:rsidR="005C38C6">
        <w:t xml:space="preserve">new </w:t>
      </w:r>
      <w:r>
        <w:t>:</w:t>
      </w:r>
      <w:proofErr w:type="gramEnd"/>
    </w:p>
    <w:p w14:paraId="482BB4C1" w14:textId="4FC22348" w:rsidR="00DD42D1" w:rsidRDefault="00DD42D1" w:rsidP="00DD42D1"/>
    <w:p w14:paraId="65D072D2" w14:textId="5958C173" w:rsidR="00DD42D1" w:rsidRDefault="00DD42D1" w:rsidP="00DD42D1">
      <w:pPr>
        <w:pStyle w:val="ListParagraph"/>
        <w:numPr>
          <w:ilvl w:val="0"/>
          <w:numId w:val="15"/>
        </w:numPr>
      </w:pPr>
      <w:r>
        <w:t xml:space="preserve">See below on </w:t>
      </w:r>
      <w:r w:rsidR="005C38C6">
        <w:t xml:space="preserve">possibilities of online debating. </w:t>
      </w:r>
    </w:p>
    <w:p w14:paraId="23BA0AFE" w14:textId="77777777" w:rsidR="005C38C6" w:rsidRDefault="005C38C6" w:rsidP="005C38C6">
      <w:pPr>
        <w:pStyle w:val="ListParagraph"/>
        <w:numPr>
          <w:ilvl w:val="0"/>
          <w:numId w:val="15"/>
        </w:numPr>
      </w:pPr>
      <w:r>
        <w:t xml:space="preserve">Alumni Development Possibility: </w:t>
      </w:r>
    </w:p>
    <w:p w14:paraId="62425A3D" w14:textId="1790A942" w:rsidR="005C38C6" w:rsidRPr="005C38C6" w:rsidRDefault="005C38C6" w:rsidP="005C38C6">
      <w:pPr>
        <w:shd w:val="clear" w:color="auto" w:fill="FFFFFF"/>
        <w:rPr>
          <w:rFonts w:ascii="Arial" w:eastAsia="Times New Roman" w:hAnsi="Arial" w:cs="Arial"/>
          <w:color w:val="222222"/>
          <w:sz w:val="20"/>
          <w:szCs w:val="20"/>
        </w:rPr>
      </w:pPr>
      <w:r w:rsidRPr="005C38C6">
        <w:rPr>
          <w:rFonts w:ascii="Arial" w:eastAsia="Times New Roman" w:hAnsi="Arial" w:cs="Arial"/>
          <w:color w:val="222222"/>
          <w:sz w:val="20"/>
          <w:szCs w:val="20"/>
        </w:rPr>
        <w:t xml:space="preserve">Beyond monetary - "donations" of time and skills.  Recent alumni of the NDT are not necessarily in a position to donate money, BUT they are the best candidates for "judging" or </w:t>
      </w:r>
      <w:proofErr w:type="gramStart"/>
      <w:r w:rsidRPr="005C38C6">
        <w:rPr>
          <w:rFonts w:ascii="Arial" w:eastAsia="Times New Roman" w:hAnsi="Arial" w:cs="Arial"/>
          <w:color w:val="222222"/>
          <w:sz w:val="20"/>
          <w:szCs w:val="20"/>
        </w:rPr>
        <w:t>position based</w:t>
      </w:r>
      <w:proofErr w:type="gramEnd"/>
      <w:r w:rsidRPr="005C38C6">
        <w:rPr>
          <w:rFonts w:ascii="Arial" w:eastAsia="Times New Roman" w:hAnsi="Arial" w:cs="Arial"/>
          <w:color w:val="222222"/>
          <w:sz w:val="20"/>
          <w:szCs w:val="20"/>
        </w:rPr>
        <w:t xml:space="preserve"> coaching.  Imagine if struggling or emerging programs could reliably receive an extra judge or </w:t>
      </w:r>
      <w:proofErr w:type="spellStart"/>
      <w:r w:rsidRPr="005C38C6">
        <w:rPr>
          <w:rFonts w:ascii="Arial" w:eastAsia="Times New Roman" w:hAnsi="Arial" w:cs="Arial"/>
          <w:color w:val="222222"/>
          <w:sz w:val="20"/>
          <w:szCs w:val="20"/>
        </w:rPr>
        <w:t>or</w:t>
      </w:r>
      <w:proofErr w:type="spellEnd"/>
      <w:r w:rsidRPr="005C38C6">
        <w:rPr>
          <w:rFonts w:ascii="Arial" w:eastAsia="Times New Roman" w:hAnsi="Arial" w:cs="Arial"/>
          <w:color w:val="222222"/>
          <w:sz w:val="20"/>
          <w:szCs w:val="20"/>
        </w:rPr>
        <w:t xml:space="preserve"> </w:t>
      </w:r>
      <w:r w:rsidRPr="005C38C6">
        <w:rPr>
          <w:rFonts w:ascii="Arial" w:eastAsia="Times New Roman" w:hAnsi="Arial" w:cs="Arial"/>
          <w:color w:val="222222"/>
          <w:sz w:val="20"/>
          <w:szCs w:val="20"/>
        </w:rPr>
        <w:lastRenderedPageBreak/>
        <w:t>argument coach 3 times a semester (not necessarily the same person).  For alumni is professions that allow them to not really rely on an extra couple hundred dollars for a weekend, and who also really can't be more involved in time commitments to debate, a one-off "donated weekend" or couple of practice debates at a college - maybe strategically planned to interact with their alma mater or social circle from debate - is a way to introduce the idea of "giving back" once you've "moved on" from college policy debate.  Net benefit - 2 weekends = actual eligibility to judge at the NDT that year. </w:t>
      </w:r>
    </w:p>
    <w:p w14:paraId="268CC847" w14:textId="77777777" w:rsidR="005C38C6" w:rsidRPr="005C38C6" w:rsidRDefault="005C38C6" w:rsidP="005C38C6">
      <w:pPr>
        <w:shd w:val="clear" w:color="auto" w:fill="FFFFFF"/>
        <w:spacing w:after="0" w:line="240" w:lineRule="auto"/>
        <w:rPr>
          <w:rFonts w:ascii="Arial" w:eastAsia="Times New Roman" w:hAnsi="Arial" w:cs="Arial"/>
          <w:color w:val="222222"/>
          <w:sz w:val="20"/>
          <w:szCs w:val="20"/>
        </w:rPr>
      </w:pPr>
    </w:p>
    <w:p w14:paraId="01EC17C6" w14:textId="77777777" w:rsidR="005C38C6" w:rsidRPr="005C38C6" w:rsidRDefault="005C38C6" w:rsidP="005C38C6">
      <w:pPr>
        <w:shd w:val="clear" w:color="auto" w:fill="FFFFFF"/>
        <w:spacing w:after="0" w:line="240" w:lineRule="auto"/>
        <w:rPr>
          <w:rFonts w:ascii="Arial" w:eastAsia="Times New Roman" w:hAnsi="Arial" w:cs="Arial"/>
          <w:color w:val="222222"/>
          <w:sz w:val="20"/>
          <w:szCs w:val="20"/>
        </w:rPr>
      </w:pPr>
      <w:r w:rsidRPr="005C38C6">
        <w:rPr>
          <w:rFonts w:ascii="Arial" w:eastAsia="Times New Roman" w:hAnsi="Arial" w:cs="Arial"/>
          <w:color w:val="222222"/>
          <w:sz w:val="20"/>
          <w:szCs w:val="20"/>
        </w:rPr>
        <w:t xml:space="preserve">The OTHER part of this - institutional letter recognizing time, particularly for tax purposes, as donated labor.  Normalize and TEACH the process of "charitable" giving as an </w:t>
      </w:r>
      <w:proofErr w:type="gramStart"/>
      <w:r w:rsidRPr="005C38C6">
        <w:rPr>
          <w:rFonts w:ascii="Arial" w:eastAsia="Times New Roman" w:hAnsi="Arial" w:cs="Arial"/>
          <w:color w:val="222222"/>
          <w:sz w:val="20"/>
          <w:szCs w:val="20"/>
        </w:rPr>
        <w:t>alumni</w:t>
      </w:r>
      <w:proofErr w:type="gramEnd"/>
      <w:r w:rsidRPr="005C38C6">
        <w:rPr>
          <w:rFonts w:ascii="Arial" w:eastAsia="Times New Roman" w:hAnsi="Arial" w:cs="Arial"/>
          <w:color w:val="222222"/>
          <w:sz w:val="20"/>
          <w:szCs w:val="20"/>
        </w:rPr>
        <w:t>, which relies on a particular memetic cultural transition.  </w:t>
      </w:r>
    </w:p>
    <w:p w14:paraId="218BE023" w14:textId="24188D8A" w:rsidR="00DD42D1" w:rsidRDefault="00DD42D1" w:rsidP="001F5F56"/>
    <w:p w14:paraId="5CFABA14" w14:textId="6CF154B8" w:rsidR="005C38C6" w:rsidRDefault="005C38C6" w:rsidP="005C38C6">
      <w:pPr>
        <w:pStyle w:val="ListParagraph"/>
        <w:numPr>
          <w:ilvl w:val="0"/>
          <w:numId w:val="15"/>
        </w:numPr>
      </w:pPr>
      <w:r>
        <w:t>Fundraising:  Question – does qualifying for the NDT really help programs?  Does cost of NDT put bubble and emerging programs into less desirable circumstances for future years?  Can NDT offset cost?  OR …. Additional judging at least?</w:t>
      </w:r>
    </w:p>
    <w:p w14:paraId="014BFACD" w14:textId="77777777" w:rsidR="00787DD7" w:rsidRDefault="00787DD7" w:rsidP="00787DD7">
      <w:pPr>
        <w:pStyle w:val="ListParagraph"/>
      </w:pPr>
    </w:p>
    <w:p w14:paraId="4237EB63" w14:textId="76429760" w:rsidR="00787DD7" w:rsidRDefault="00787DD7" w:rsidP="005C38C6">
      <w:pPr>
        <w:pStyle w:val="ListParagraph"/>
        <w:numPr>
          <w:ilvl w:val="0"/>
          <w:numId w:val="15"/>
        </w:numPr>
      </w:pPr>
      <w:r>
        <w:t xml:space="preserve">Research of activity benefits!  For outreach, for program justification – EXPANDED: Redoing </w:t>
      </w:r>
      <w:proofErr w:type="spellStart"/>
      <w:r>
        <w:t>Jarman’s</w:t>
      </w:r>
      <w:proofErr w:type="spellEnd"/>
      <w:r>
        <w:t xml:space="preserve"> CEDA survey from about a decade ago that looks </w:t>
      </w:r>
    </w:p>
    <w:p w14:paraId="39CAD5EE" w14:textId="45DCCAB6" w:rsidR="003E7CD6" w:rsidRDefault="00595DA8" w:rsidP="001F5F56">
      <w:r>
        <w:tab/>
      </w:r>
    </w:p>
    <w:p w14:paraId="357DD38B" w14:textId="004D8B0E" w:rsidR="00BD5C38" w:rsidRDefault="00014592" w:rsidP="00BD5C38">
      <w:pPr>
        <w:pStyle w:val="Heading4"/>
      </w:pPr>
      <w:r>
        <w:t>3</w:t>
      </w:r>
      <w:r w:rsidR="00BD5C38">
        <w:t xml:space="preserve">. </w:t>
      </w:r>
      <w:r w:rsidR="001566A1">
        <w:t>“Entry Barrier” – TIME/Student Commitment/Travel</w:t>
      </w:r>
    </w:p>
    <w:p w14:paraId="3A381829" w14:textId="59CC4641" w:rsidR="00BD5C38" w:rsidRDefault="00595DA8" w:rsidP="00BD5C38">
      <w:r>
        <w:t xml:space="preserve">A. </w:t>
      </w:r>
      <w:r w:rsidR="001566A1">
        <w:t xml:space="preserve">Explore opportunities to use online debate recommendations (see Repko) to allow schools or programs to explore college cross examination debate.  Allow resource restricted programs to engage in more debate beyond travel budget. </w:t>
      </w:r>
    </w:p>
    <w:p w14:paraId="1503A8F3" w14:textId="27E03231" w:rsidR="00BD5C38" w:rsidRDefault="00BD5C38" w:rsidP="00BD5C38">
      <w:r>
        <w:t xml:space="preserve">B.  </w:t>
      </w:r>
      <w:r w:rsidR="001566A1">
        <w:t xml:space="preserve">Re-evaluate the tournament structure:  The </w:t>
      </w:r>
      <w:proofErr w:type="gramStart"/>
      <w:r w:rsidR="001566A1">
        <w:t>6 prelim</w:t>
      </w:r>
      <w:proofErr w:type="gramEnd"/>
      <w:r w:rsidR="001566A1">
        <w:t xml:space="preserve"> rule restricts experimentation with tournament practice that complicate budget restrictions or students with restricted schedule.  This also may be important for evolution of “online” tournament scheduling. </w:t>
      </w:r>
    </w:p>
    <w:p w14:paraId="77DBE5F5" w14:textId="3D5C6C3E" w:rsidR="001566A1" w:rsidRDefault="001566A1" w:rsidP="00BD5C38">
      <w:r>
        <w:t>Amendment proposed.</w:t>
      </w:r>
    </w:p>
    <w:p w14:paraId="0C9CF643" w14:textId="77777777" w:rsidR="00BD5C38" w:rsidRPr="00BD5C38" w:rsidRDefault="00BD5C38" w:rsidP="00BD5C38"/>
    <w:p w14:paraId="7CA02C99" w14:textId="53122792" w:rsidR="00BD5C38" w:rsidRDefault="00014592" w:rsidP="00BD5C38">
      <w:pPr>
        <w:pStyle w:val="Heading4"/>
      </w:pPr>
      <w:r>
        <w:t>4</w:t>
      </w:r>
      <w:r w:rsidR="00BD5C38">
        <w:t xml:space="preserve">.  </w:t>
      </w:r>
      <w:r w:rsidR="002133D3">
        <w:t>Specific NDT steps for Assisting Programs:</w:t>
      </w:r>
    </w:p>
    <w:p w14:paraId="61E9CB25" w14:textId="7B23148C" w:rsidR="002133D3" w:rsidRDefault="002133D3" w:rsidP="002133D3">
      <w:r>
        <w:t>A. Stock letters by NDT Chair for program accompl</w:t>
      </w:r>
      <w:r w:rsidR="00861FFE">
        <w:t>ishments</w:t>
      </w:r>
      <w:r w:rsidR="00787DD7">
        <w:t xml:space="preserve"> and </w:t>
      </w:r>
      <w:r w:rsidR="00861FFE">
        <w:t>new program inquir</w:t>
      </w:r>
      <w:r w:rsidR="00787DD7">
        <w:t xml:space="preserve">ies – including a multiplicity of ways to evaluate and sustain programs post “merger”. </w:t>
      </w:r>
    </w:p>
    <w:p w14:paraId="516D1D3A" w14:textId="4B6D4F15" w:rsidR="00787DD7" w:rsidRDefault="00787DD7" w:rsidP="002133D3">
      <w:r>
        <w:t xml:space="preserve">Will draft texts for Chair for November Meeting review based on consensus post CEDA. </w:t>
      </w:r>
    </w:p>
    <w:p w14:paraId="1D2BC04C" w14:textId="36E3BAF6" w:rsidR="00787DD7" w:rsidRDefault="003E58BB" w:rsidP="002133D3">
      <w:r>
        <w:t>B</w:t>
      </w:r>
      <w:r w:rsidR="00787DD7">
        <w:t>. Revisit cross institutional agreements?</w:t>
      </w:r>
      <w:r>
        <w:t xml:space="preserve"> (re: Karla’s analysis)</w:t>
      </w:r>
    </w:p>
    <w:p w14:paraId="08674830" w14:textId="718BBB6D" w:rsidR="003E58BB" w:rsidRPr="002133D3" w:rsidRDefault="003E58BB" w:rsidP="002133D3">
      <w:r>
        <w:t xml:space="preserve">C. To be added post </w:t>
      </w:r>
      <w:proofErr w:type="spellStart"/>
      <w:r>
        <w:t>CEDAd</w:t>
      </w:r>
      <w:proofErr w:type="spellEnd"/>
    </w:p>
    <w:p w14:paraId="6864ABE9" w14:textId="77777777" w:rsidR="00BD5C38" w:rsidRPr="00BD5C38" w:rsidRDefault="00BD5C38" w:rsidP="00BD5C38"/>
    <w:p w14:paraId="7923EEF2" w14:textId="77777777" w:rsidR="00F83D30" w:rsidRDefault="00F83D30" w:rsidP="003E7CD6"/>
    <w:p w14:paraId="5A4A6DD2" w14:textId="2C8DED11" w:rsidR="00F83D30" w:rsidRDefault="00014592" w:rsidP="00787DD7">
      <w:pPr>
        <w:pStyle w:val="Heading4"/>
      </w:pPr>
      <w:r>
        <w:t xml:space="preserve">5. </w:t>
      </w:r>
      <w:r w:rsidR="003E7CD6">
        <w:t xml:space="preserve">  </w:t>
      </w:r>
      <w:r w:rsidR="00787DD7">
        <w:t>Create Case Studies for Reference</w:t>
      </w:r>
    </w:p>
    <w:p w14:paraId="792FFC38" w14:textId="40EBEADA" w:rsidR="00787DD7" w:rsidRDefault="00787DD7" w:rsidP="00787DD7"/>
    <w:p w14:paraId="359D8670" w14:textId="6F48058B" w:rsidR="00787DD7" w:rsidRDefault="00787DD7" w:rsidP="00787DD7">
      <w:r>
        <w:lastRenderedPageBreak/>
        <w:t>How</w:t>
      </w:r>
      <w:r w:rsidR="003F002B">
        <w:t xml:space="preserve"> have programs built? (Bing, NYU, Rutgers, Purdue?)</w:t>
      </w:r>
    </w:p>
    <w:p w14:paraId="3909A699" w14:textId="05638226" w:rsidR="003F002B" w:rsidRPr="00787DD7" w:rsidRDefault="003F002B" w:rsidP="00787DD7">
      <w:r>
        <w:t>How have struggling programs recovered?  (UNLV, Navy)</w:t>
      </w:r>
    </w:p>
    <w:sectPr w:rsidR="003F002B" w:rsidRPr="00787D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7221E9"/>
    <w:multiLevelType w:val="hybridMultilevel"/>
    <w:tmpl w:val="4BD6B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760AD5"/>
    <w:multiLevelType w:val="hybridMultilevel"/>
    <w:tmpl w:val="16BC7B60"/>
    <w:lvl w:ilvl="0" w:tplc="109C7D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B5BCD"/>
    <w:multiLevelType w:val="hybridMultilevel"/>
    <w:tmpl w:val="245AE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E35AD7"/>
    <w:multiLevelType w:val="hybridMultilevel"/>
    <w:tmpl w:val="A120D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327DF4"/>
    <w:multiLevelType w:val="hybridMultilevel"/>
    <w:tmpl w:val="71AEA762"/>
    <w:lvl w:ilvl="0" w:tplc="FF806A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D43C18"/>
    <w:multiLevelType w:val="hybridMultilevel"/>
    <w:tmpl w:val="FD347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5"/>
  </w:num>
  <w:num w:numId="13">
    <w:abstractNumId w:val="11"/>
  </w:num>
  <w:num w:numId="14">
    <w:abstractNumId w:val="14"/>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ibbonPointer" w:val="300392352"/>
    <w:docVar w:name="VerbatimVersion" w:val="5.1"/>
  </w:docVars>
  <w:rsids>
    <w:rsidRoot w:val="00F83D30"/>
    <w:rsid w:val="000139A3"/>
    <w:rsid w:val="00014592"/>
    <w:rsid w:val="000F184F"/>
    <w:rsid w:val="00100833"/>
    <w:rsid w:val="00104529"/>
    <w:rsid w:val="00105942"/>
    <w:rsid w:val="00107396"/>
    <w:rsid w:val="00144A4C"/>
    <w:rsid w:val="001566A1"/>
    <w:rsid w:val="00176AB0"/>
    <w:rsid w:val="00177B7D"/>
    <w:rsid w:val="0018322D"/>
    <w:rsid w:val="001B5776"/>
    <w:rsid w:val="001C06C4"/>
    <w:rsid w:val="001E527A"/>
    <w:rsid w:val="001F5F56"/>
    <w:rsid w:val="001F78CE"/>
    <w:rsid w:val="002133D3"/>
    <w:rsid w:val="00251FC7"/>
    <w:rsid w:val="002855A7"/>
    <w:rsid w:val="002B146A"/>
    <w:rsid w:val="002B5E17"/>
    <w:rsid w:val="00315690"/>
    <w:rsid w:val="00316B75"/>
    <w:rsid w:val="00325646"/>
    <w:rsid w:val="003460F2"/>
    <w:rsid w:val="0038158C"/>
    <w:rsid w:val="003902BA"/>
    <w:rsid w:val="00393ACF"/>
    <w:rsid w:val="003A09E2"/>
    <w:rsid w:val="003E58BB"/>
    <w:rsid w:val="003E7CD6"/>
    <w:rsid w:val="003F002B"/>
    <w:rsid w:val="00407037"/>
    <w:rsid w:val="004605D6"/>
    <w:rsid w:val="004B68C4"/>
    <w:rsid w:val="004C43CC"/>
    <w:rsid w:val="004C60E8"/>
    <w:rsid w:val="004E3579"/>
    <w:rsid w:val="004E728B"/>
    <w:rsid w:val="004F39E0"/>
    <w:rsid w:val="00537BD5"/>
    <w:rsid w:val="0057268A"/>
    <w:rsid w:val="00595DA8"/>
    <w:rsid w:val="00597D0F"/>
    <w:rsid w:val="005C38C6"/>
    <w:rsid w:val="005D2912"/>
    <w:rsid w:val="006065BD"/>
    <w:rsid w:val="00645FA9"/>
    <w:rsid w:val="0064705E"/>
    <w:rsid w:val="00647866"/>
    <w:rsid w:val="00665003"/>
    <w:rsid w:val="006A2AD0"/>
    <w:rsid w:val="006C2375"/>
    <w:rsid w:val="006D4ECC"/>
    <w:rsid w:val="006E52C1"/>
    <w:rsid w:val="00722258"/>
    <w:rsid w:val="007243E5"/>
    <w:rsid w:val="00725C01"/>
    <w:rsid w:val="00766EA0"/>
    <w:rsid w:val="00787DD7"/>
    <w:rsid w:val="007A2226"/>
    <w:rsid w:val="007D4782"/>
    <w:rsid w:val="007F5B66"/>
    <w:rsid w:val="00823A1C"/>
    <w:rsid w:val="00845B9D"/>
    <w:rsid w:val="00851A4E"/>
    <w:rsid w:val="00860984"/>
    <w:rsid w:val="00861FFE"/>
    <w:rsid w:val="008B3ECB"/>
    <w:rsid w:val="008B4E85"/>
    <w:rsid w:val="008C1B2E"/>
    <w:rsid w:val="009072E5"/>
    <w:rsid w:val="0091627E"/>
    <w:rsid w:val="0097032B"/>
    <w:rsid w:val="009D2EAD"/>
    <w:rsid w:val="009D54B2"/>
    <w:rsid w:val="009E1922"/>
    <w:rsid w:val="009F7ED2"/>
    <w:rsid w:val="00A93661"/>
    <w:rsid w:val="00A95652"/>
    <w:rsid w:val="00AC0AB8"/>
    <w:rsid w:val="00AF7308"/>
    <w:rsid w:val="00B33C6D"/>
    <w:rsid w:val="00B4508F"/>
    <w:rsid w:val="00B55AD5"/>
    <w:rsid w:val="00B65306"/>
    <w:rsid w:val="00B8057C"/>
    <w:rsid w:val="00BD5C38"/>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DD42D1"/>
    <w:rsid w:val="00E15E75"/>
    <w:rsid w:val="00E5262C"/>
    <w:rsid w:val="00EC7DC4"/>
    <w:rsid w:val="00ED30CF"/>
    <w:rsid w:val="00F176EF"/>
    <w:rsid w:val="00F45E10"/>
    <w:rsid w:val="00F6364A"/>
    <w:rsid w:val="00F72D36"/>
    <w:rsid w:val="00F83D30"/>
    <w:rsid w:val="00F9113A"/>
    <w:rsid w:val="00FC7351"/>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D030"/>
  <w15:chartTrackingRefBased/>
  <w15:docId w15:val="{35EB8B4C-8B0A-4FDF-A640-FE69AC339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725C01"/>
    <w:rPr>
      <w:rFonts w:ascii="Calibri" w:hAnsi="Calibri"/>
    </w:rPr>
  </w:style>
  <w:style w:type="paragraph" w:styleId="Heading1">
    <w:name w:val="heading 1"/>
    <w:aliases w:val="Pocket"/>
    <w:basedOn w:val="Normal"/>
    <w:next w:val="Normal"/>
    <w:link w:val="Heading1Char"/>
    <w:qFormat/>
    <w:rsid w:val="00725C0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725C0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725C0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725C01"/>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725C0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25C01"/>
  </w:style>
  <w:style w:type="character" w:customStyle="1" w:styleId="Heading1Char">
    <w:name w:val="Heading 1 Char"/>
    <w:aliases w:val="Pocket Char"/>
    <w:basedOn w:val="DefaultParagraphFont"/>
    <w:link w:val="Heading1"/>
    <w:rsid w:val="00725C0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725C01"/>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725C01"/>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725C01"/>
    <w:rPr>
      <w:rFonts w:ascii="Calibri" w:eastAsiaTheme="majorEastAsia" w:hAnsi="Calibri" w:cstheme="majorBidi"/>
      <w:b/>
      <w:iCs/>
      <w:sz w:val="26"/>
    </w:rPr>
  </w:style>
  <w:style w:type="character" w:styleId="Emphasis">
    <w:name w:val="Emphasis"/>
    <w:basedOn w:val="DefaultParagraphFont"/>
    <w:uiPriority w:val="7"/>
    <w:qFormat/>
    <w:rsid w:val="00725C01"/>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725C01"/>
    <w:rPr>
      <w:b/>
      <w:bCs/>
      <w:sz w:val="26"/>
      <w:u w:val="none"/>
    </w:rPr>
  </w:style>
  <w:style w:type="character" w:customStyle="1" w:styleId="StyleUnderline">
    <w:name w:val="Style Underline"/>
    <w:aliases w:val="Underline"/>
    <w:basedOn w:val="DefaultParagraphFont"/>
    <w:uiPriority w:val="6"/>
    <w:qFormat/>
    <w:rsid w:val="00725C01"/>
    <w:rPr>
      <w:b w:val="0"/>
      <w:sz w:val="22"/>
      <w:u w:val="single"/>
    </w:rPr>
  </w:style>
  <w:style w:type="character" w:styleId="Hyperlink">
    <w:name w:val="Hyperlink"/>
    <w:basedOn w:val="DefaultParagraphFont"/>
    <w:uiPriority w:val="99"/>
    <w:semiHidden/>
    <w:unhideWhenUsed/>
    <w:rsid w:val="00725C01"/>
    <w:rPr>
      <w:color w:val="auto"/>
      <w:u w:val="none"/>
    </w:rPr>
  </w:style>
  <w:style w:type="character" w:styleId="FollowedHyperlink">
    <w:name w:val="FollowedHyperlink"/>
    <w:basedOn w:val="DefaultParagraphFont"/>
    <w:uiPriority w:val="99"/>
    <w:semiHidden/>
    <w:unhideWhenUsed/>
    <w:rsid w:val="00725C01"/>
    <w:rPr>
      <w:color w:val="auto"/>
      <w:u w:val="none"/>
    </w:rPr>
  </w:style>
  <w:style w:type="paragraph" w:styleId="ListParagraph">
    <w:name w:val="List Paragraph"/>
    <w:basedOn w:val="Normal"/>
    <w:uiPriority w:val="99"/>
    <w:unhideWhenUsed/>
    <w:qFormat/>
    <w:rsid w:val="00F83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096563">
      <w:bodyDiv w:val="1"/>
      <w:marLeft w:val="0"/>
      <w:marRight w:val="0"/>
      <w:marTop w:val="0"/>
      <w:marBottom w:val="0"/>
      <w:divBdr>
        <w:top w:val="none" w:sz="0" w:space="0" w:color="auto"/>
        <w:left w:val="none" w:sz="0" w:space="0" w:color="auto"/>
        <w:bottom w:val="none" w:sz="0" w:space="0" w:color="auto"/>
        <w:right w:val="none" w:sz="0" w:space="0" w:color="auto"/>
      </w:divBdr>
      <w:divsChild>
        <w:div w:id="487602066">
          <w:marLeft w:val="0"/>
          <w:marRight w:val="0"/>
          <w:marTop w:val="0"/>
          <w:marBottom w:val="0"/>
          <w:divBdr>
            <w:top w:val="none" w:sz="0" w:space="0" w:color="auto"/>
            <w:left w:val="none" w:sz="0" w:space="0" w:color="auto"/>
            <w:bottom w:val="none" w:sz="0" w:space="0" w:color="auto"/>
            <w:right w:val="none" w:sz="0" w:space="0" w:color="auto"/>
          </w:divBdr>
        </w:div>
        <w:div w:id="2020890021">
          <w:marLeft w:val="0"/>
          <w:marRight w:val="0"/>
          <w:marTop w:val="0"/>
          <w:marBottom w:val="0"/>
          <w:divBdr>
            <w:top w:val="none" w:sz="0" w:space="0" w:color="auto"/>
            <w:left w:val="none" w:sz="0" w:space="0" w:color="auto"/>
            <w:bottom w:val="none" w:sz="0" w:space="0" w:color="auto"/>
            <w:right w:val="none" w:sz="0" w:space="0" w:color="auto"/>
          </w:divBdr>
        </w:div>
        <w:div w:id="883785488">
          <w:marLeft w:val="0"/>
          <w:marRight w:val="0"/>
          <w:marTop w:val="0"/>
          <w:marBottom w:val="0"/>
          <w:divBdr>
            <w:top w:val="none" w:sz="0" w:space="0" w:color="auto"/>
            <w:left w:val="none" w:sz="0" w:space="0" w:color="auto"/>
            <w:bottom w:val="none" w:sz="0" w:space="0" w:color="auto"/>
            <w:right w:val="none" w:sz="0" w:space="0" w:color="auto"/>
          </w:divBdr>
        </w:div>
      </w:divsChild>
    </w:div>
    <w:div w:id="1668746271">
      <w:bodyDiv w:val="1"/>
      <w:marLeft w:val="0"/>
      <w:marRight w:val="0"/>
      <w:marTop w:val="0"/>
      <w:marBottom w:val="0"/>
      <w:divBdr>
        <w:top w:val="none" w:sz="0" w:space="0" w:color="auto"/>
        <w:left w:val="none" w:sz="0" w:space="0" w:color="auto"/>
        <w:bottom w:val="none" w:sz="0" w:space="0" w:color="auto"/>
        <w:right w:val="none" w:sz="0" w:space="0" w:color="auto"/>
      </w:divBdr>
      <w:divsChild>
        <w:div w:id="908806935">
          <w:marLeft w:val="0"/>
          <w:marRight w:val="0"/>
          <w:marTop w:val="0"/>
          <w:marBottom w:val="0"/>
          <w:divBdr>
            <w:top w:val="none" w:sz="0" w:space="0" w:color="auto"/>
            <w:left w:val="none" w:sz="0" w:space="0" w:color="auto"/>
            <w:bottom w:val="none" w:sz="0" w:space="0" w:color="auto"/>
            <w:right w:val="none" w:sz="0" w:space="0" w:color="auto"/>
          </w:divBdr>
        </w:div>
        <w:div w:id="1078283991">
          <w:marLeft w:val="0"/>
          <w:marRight w:val="0"/>
          <w:marTop w:val="0"/>
          <w:marBottom w:val="0"/>
          <w:divBdr>
            <w:top w:val="none" w:sz="0" w:space="0" w:color="auto"/>
            <w:left w:val="none" w:sz="0" w:space="0" w:color="auto"/>
            <w:bottom w:val="none" w:sz="0" w:space="0" w:color="auto"/>
            <w:right w:val="none" w:sz="0" w:space="0" w:color="auto"/>
          </w:divBdr>
        </w:div>
        <w:div w:id="521869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20I%20Keena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E5BF9-216C-4031-8E1D-614F5DF8C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74</TotalTime>
  <Pages>3</Pages>
  <Words>608</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Herndon III, James</dc:creator>
  <cp:keywords>5.1.1</cp:keywords>
  <dc:description/>
  <cp:lastModifiedBy>V Keenan</cp:lastModifiedBy>
  <cp:revision>4</cp:revision>
  <dcterms:created xsi:type="dcterms:W3CDTF">2019-03-21T17:52:00Z</dcterms:created>
  <dcterms:modified xsi:type="dcterms:W3CDTF">2019-03-21T19:55:00Z</dcterms:modified>
</cp:coreProperties>
</file>